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EA556E" w14:textId="77777777" w:rsidR="00121361" w:rsidRDefault="00121361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left"/>
        <w:rPr>
          <w:rFonts w:ascii="Arial" w:eastAsia="Arial" w:hAnsi="Arial" w:cs="Arial"/>
          <w:color w:val="000000"/>
          <w:sz w:val="22"/>
        </w:rPr>
      </w:pPr>
    </w:p>
    <w:tbl>
      <w:tblPr>
        <w:tblStyle w:val="ab"/>
        <w:tblW w:w="979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1"/>
        <w:gridCol w:w="1360"/>
        <w:gridCol w:w="905"/>
        <w:gridCol w:w="1844"/>
        <w:gridCol w:w="1438"/>
        <w:gridCol w:w="704"/>
        <w:gridCol w:w="759"/>
        <w:gridCol w:w="881"/>
        <w:gridCol w:w="497"/>
      </w:tblGrid>
      <w:tr w:rsidR="00121361" w14:paraId="38EF04C2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ADC3C7E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Faculty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E099E51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Name</w:t>
            </w:r>
          </w:p>
        </w:tc>
        <w:tc>
          <w:tcPr>
            <w:tcW w:w="6123" w:type="dxa"/>
            <w:gridSpan w:val="6"/>
          </w:tcPr>
          <w:p w14:paraId="720B5CAB" w14:textId="0B8E5B37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Martha Elena Nunez Lopez</w:t>
            </w:r>
          </w:p>
        </w:tc>
      </w:tr>
      <w:tr w:rsidR="00121361" w14:paraId="2E766B99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4964B09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4C979D3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E-mail</w:t>
            </w:r>
          </w:p>
        </w:tc>
        <w:tc>
          <w:tcPr>
            <w:tcW w:w="6123" w:type="dxa"/>
            <w:gridSpan w:val="6"/>
          </w:tcPr>
          <w:p w14:paraId="50538086" w14:textId="173161B8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martha.nunez@tec.mx</w:t>
            </w:r>
          </w:p>
        </w:tc>
      </w:tr>
      <w:tr w:rsidR="00121361" w14:paraId="3E1B3CE4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00A9B09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1EA6291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Home University</w:t>
            </w:r>
          </w:p>
        </w:tc>
        <w:tc>
          <w:tcPr>
            <w:tcW w:w="6123" w:type="dxa"/>
            <w:gridSpan w:val="6"/>
          </w:tcPr>
          <w:p w14:paraId="17D4144B" w14:textId="0B47B22B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Tecnologico de Monterrey</w:t>
            </w:r>
          </w:p>
        </w:tc>
      </w:tr>
      <w:tr w:rsidR="00121361" w14:paraId="5960AA34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5FBD7C9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9921582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Department</w:t>
            </w:r>
          </w:p>
        </w:tc>
        <w:tc>
          <w:tcPr>
            <w:tcW w:w="6123" w:type="dxa"/>
            <w:gridSpan w:val="6"/>
          </w:tcPr>
          <w:p w14:paraId="144FEDC0" w14:textId="4C771D57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School of Architecture, Arts and Design</w:t>
            </w:r>
          </w:p>
        </w:tc>
      </w:tr>
      <w:tr w:rsidR="00121361" w14:paraId="10511C00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C6E635B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1E68B6C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Homepage</w:t>
            </w:r>
          </w:p>
        </w:tc>
        <w:tc>
          <w:tcPr>
            <w:tcW w:w="6123" w:type="dxa"/>
            <w:gridSpan w:val="6"/>
          </w:tcPr>
          <w:p w14:paraId="647FA7B1" w14:textId="14F731CA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https://tec.mx/en/</w:t>
            </w:r>
          </w:p>
        </w:tc>
      </w:tr>
      <w:tr w:rsidR="00121361" w14:paraId="37931E94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2ABF8A8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6A6EF189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Class No.</w:t>
            </w:r>
          </w:p>
        </w:tc>
        <w:tc>
          <w:tcPr>
            <w:tcW w:w="1844" w:type="dxa"/>
          </w:tcPr>
          <w:p w14:paraId="3D3510ED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TBA</w:t>
            </w:r>
          </w:p>
        </w:tc>
        <w:tc>
          <w:tcPr>
            <w:tcW w:w="1438" w:type="dxa"/>
            <w:shd w:val="clear" w:color="auto" w:fill="EDEDED"/>
            <w:vAlign w:val="center"/>
          </w:tcPr>
          <w:p w14:paraId="37D72D1D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Course Code</w:t>
            </w:r>
          </w:p>
        </w:tc>
        <w:tc>
          <w:tcPr>
            <w:tcW w:w="1463" w:type="dxa"/>
            <w:gridSpan w:val="2"/>
          </w:tcPr>
          <w:p w14:paraId="54EA8348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Cs w:val="20"/>
              </w:rPr>
            </w:pPr>
            <w:r>
              <w:t>TBA</w:t>
            </w:r>
          </w:p>
        </w:tc>
        <w:tc>
          <w:tcPr>
            <w:tcW w:w="881" w:type="dxa"/>
            <w:shd w:val="clear" w:color="auto" w:fill="EDEDED"/>
            <w:vAlign w:val="center"/>
          </w:tcPr>
          <w:p w14:paraId="43BB4184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Credits</w:t>
            </w:r>
          </w:p>
        </w:tc>
        <w:tc>
          <w:tcPr>
            <w:tcW w:w="497" w:type="dxa"/>
            <w:vAlign w:val="center"/>
          </w:tcPr>
          <w:p w14:paraId="01CD2F10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3</w:t>
            </w:r>
          </w:p>
        </w:tc>
      </w:tr>
      <w:tr w:rsidR="00121361" w14:paraId="56044505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208DC3A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8F559FD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Course Name</w:t>
            </w:r>
          </w:p>
        </w:tc>
        <w:tc>
          <w:tcPr>
            <w:tcW w:w="6123" w:type="dxa"/>
            <w:gridSpan w:val="6"/>
          </w:tcPr>
          <w:p w14:paraId="078A0C3D" w14:textId="10F92F24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Applied Bioinspiration and Biodesign</w:t>
            </w:r>
          </w:p>
        </w:tc>
      </w:tr>
      <w:tr w:rsidR="00121361" w14:paraId="1A2F1941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CD8A7E1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EAD657E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Lecture Schedule</w:t>
            </w:r>
          </w:p>
        </w:tc>
        <w:tc>
          <w:tcPr>
            <w:tcW w:w="6123" w:type="dxa"/>
            <w:gridSpan w:val="6"/>
          </w:tcPr>
          <w:p w14:paraId="7D1B44E6" w14:textId="790080AC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Mon-</w:t>
            </w:r>
            <w:r w:rsidR="004A57A1">
              <w:rPr>
                <w:color w:val="000000"/>
                <w:szCs w:val="20"/>
              </w:rPr>
              <w:t>Sat</w:t>
            </w:r>
            <w:r>
              <w:rPr>
                <w:color w:val="000000"/>
                <w:szCs w:val="20"/>
              </w:rPr>
              <w:t xml:space="preserve"> / </w:t>
            </w:r>
            <w:r w:rsidR="00FC2EA9">
              <w:rPr>
                <w:color w:val="000000"/>
                <w:szCs w:val="20"/>
              </w:rPr>
              <w:t>13:00-16:00</w:t>
            </w:r>
          </w:p>
        </w:tc>
      </w:tr>
      <w:tr w:rsidR="00121361" w14:paraId="1F8249F1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BE88318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1F9F733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Course Description</w:t>
            </w:r>
          </w:p>
        </w:tc>
        <w:tc>
          <w:tcPr>
            <w:tcW w:w="6123" w:type="dxa"/>
            <w:gridSpan w:val="6"/>
          </w:tcPr>
          <w:p w14:paraId="3DF29179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The aim of this basic course is for students to integrate biological concepts into the development of products, under a green,</w:t>
            </w:r>
          </w:p>
          <w:p w14:paraId="1DC399F6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sustainable perspective. No prior knowledge is required. Learning outcome: Students will understand the basic functioning of</w:t>
            </w:r>
          </w:p>
          <w:p w14:paraId="2D8D444F" w14:textId="73F64563" w:rsidR="00121361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nature through investigative and practical dynamics and exercises.</w:t>
            </w:r>
          </w:p>
        </w:tc>
      </w:tr>
      <w:tr w:rsidR="00121361" w14:paraId="6571415E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45B61B7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0C0880B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Course Objective</w:t>
            </w:r>
          </w:p>
        </w:tc>
        <w:tc>
          <w:tcPr>
            <w:tcW w:w="6123" w:type="dxa"/>
            <w:gridSpan w:val="6"/>
          </w:tcPr>
          <w:p w14:paraId="26A86E11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Upon completion of the course the student will be able to:</w:t>
            </w:r>
          </w:p>
          <w:p w14:paraId="26933774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- Understand and apply the basic life principles (Biology) in order to integrate them to the product development.</w:t>
            </w:r>
          </w:p>
          <w:p w14:paraId="78C3163C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- Understand concepts of biomimicry, biomimetics and bionic; their methodologies, study cases of sustainable and ecological</w:t>
            </w:r>
          </w:p>
          <w:p w14:paraId="6F38E55E" w14:textId="77777777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products.</w:t>
            </w:r>
          </w:p>
          <w:p w14:paraId="152FCA51" w14:textId="74C444CD" w:rsidR="00121361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- Think about and assume moral responsibility proposing and creating sustainable products.</w:t>
            </w:r>
          </w:p>
        </w:tc>
      </w:tr>
      <w:tr w:rsidR="00121361" w14:paraId="2507C4FC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4E598FA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72A82E4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Prerequisite</w:t>
            </w:r>
          </w:p>
        </w:tc>
        <w:tc>
          <w:tcPr>
            <w:tcW w:w="6123" w:type="dxa"/>
            <w:gridSpan w:val="6"/>
            <w:vAlign w:val="center"/>
          </w:tcPr>
          <w:p w14:paraId="74EC3706" w14:textId="26D154C3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None</w:t>
            </w:r>
          </w:p>
        </w:tc>
      </w:tr>
      <w:tr w:rsidR="00121361" w14:paraId="4492E4DB" w14:textId="7777777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61CCF4A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A491843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Materials/Textbooks</w:t>
            </w:r>
          </w:p>
        </w:tc>
        <w:tc>
          <w:tcPr>
            <w:tcW w:w="6123" w:type="dxa"/>
            <w:gridSpan w:val="6"/>
            <w:vAlign w:val="center"/>
          </w:tcPr>
          <w:p w14:paraId="313475AB" w14:textId="459D4E77" w:rsidR="00121361" w:rsidRPr="006E50AE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Wake, Warren K., Design paradigms: a sourcebook for creative visualization, New York : Wiley, 2000, eng,</w:t>
            </w:r>
          </w:p>
        </w:tc>
      </w:tr>
      <w:tr w:rsidR="00121361" w14:paraId="5EF9FCB4" w14:textId="7777777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52628730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8E93047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Attendance</w:t>
            </w:r>
          </w:p>
        </w:tc>
        <w:tc>
          <w:tcPr>
            <w:tcW w:w="1844" w:type="dxa"/>
          </w:tcPr>
          <w:p w14:paraId="14EDE697" w14:textId="00C5CF86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05B3FDAF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Quiz</w:t>
            </w:r>
          </w:p>
        </w:tc>
        <w:tc>
          <w:tcPr>
            <w:tcW w:w="2137" w:type="dxa"/>
            <w:gridSpan w:val="3"/>
          </w:tcPr>
          <w:p w14:paraId="6517D958" w14:textId="16C6A012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10%</w:t>
            </w:r>
          </w:p>
        </w:tc>
      </w:tr>
      <w:tr w:rsidR="00121361" w14:paraId="02247818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7606945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8B35AC8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Assignment</w:t>
            </w:r>
          </w:p>
        </w:tc>
        <w:tc>
          <w:tcPr>
            <w:tcW w:w="1844" w:type="dxa"/>
          </w:tcPr>
          <w:p w14:paraId="63AE4E8C" w14:textId="6B4F2DDF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31082AED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Mid-term Exam</w:t>
            </w:r>
          </w:p>
        </w:tc>
        <w:tc>
          <w:tcPr>
            <w:tcW w:w="2137" w:type="dxa"/>
            <w:gridSpan w:val="3"/>
          </w:tcPr>
          <w:p w14:paraId="21638650" w14:textId="20A93AB4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5%</w:t>
            </w:r>
          </w:p>
        </w:tc>
      </w:tr>
      <w:tr w:rsidR="00121361" w14:paraId="6B0A86A4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C1FD9B4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CEFB5F1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Presentation</w:t>
            </w:r>
          </w:p>
        </w:tc>
        <w:tc>
          <w:tcPr>
            <w:tcW w:w="1844" w:type="dxa"/>
          </w:tcPr>
          <w:p w14:paraId="1323D072" w14:textId="26992AC4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60005C7C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Final Exam</w:t>
            </w:r>
          </w:p>
        </w:tc>
        <w:tc>
          <w:tcPr>
            <w:tcW w:w="2137" w:type="dxa"/>
            <w:gridSpan w:val="3"/>
          </w:tcPr>
          <w:p w14:paraId="08E8EE4C" w14:textId="36F85A83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15%</w:t>
            </w:r>
          </w:p>
        </w:tc>
      </w:tr>
      <w:tr w:rsidR="00121361" w14:paraId="2DF2221D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DDC21CA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108FE8D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Group Project</w:t>
            </w:r>
          </w:p>
        </w:tc>
        <w:tc>
          <w:tcPr>
            <w:tcW w:w="1844" w:type="dxa"/>
          </w:tcPr>
          <w:p w14:paraId="611A3B97" w14:textId="7586CD85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30%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466CFDED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Participation</w:t>
            </w:r>
          </w:p>
        </w:tc>
        <w:tc>
          <w:tcPr>
            <w:tcW w:w="2137" w:type="dxa"/>
            <w:gridSpan w:val="3"/>
          </w:tcPr>
          <w:p w14:paraId="5E56406B" w14:textId="6D857BCB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10%</w:t>
            </w:r>
          </w:p>
        </w:tc>
      </w:tr>
      <w:tr w:rsidR="00121361" w14:paraId="4285A852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D1372D3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2E28DCA6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70A59788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1BB32456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Ratio</w:t>
            </w:r>
          </w:p>
        </w:tc>
      </w:tr>
      <w:tr w:rsidR="00121361" w14:paraId="50C1C46B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C972AA8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  <w:vAlign w:val="center"/>
          </w:tcPr>
          <w:p w14:paraId="6E4C32D7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b/>
                <w:color w:val="000000"/>
                <w:szCs w:val="20"/>
              </w:rPr>
            </w:pPr>
          </w:p>
        </w:tc>
        <w:tc>
          <w:tcPr>
            <w:tcW w:w="3986" w:type="dxa"/>
            <w:gridSpan w:val="3"/>
          </w:tcPr>
          <w:p w14:paraId="7C474AB4" w14:textId="2FE64617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Quiz and exams</w:t>
            </w:r>
          </w:p>
        </w:tc>
        <w:tc>
          <w:tcPr>
            <w:tcW w:w="2137" w:type="dxa"/>
            <w:gridSpan w:val="3"/>
          </w:tcPr>
          <w:p w14:paraId="5609CB1C" w14:textId="2F842736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30%</w:t>
            </w:r>
          </w:p>
        </w:tc>
      </w:tr>
      <w:tr w:rsidR="00121361" w14:paraId="4DBE1B04" w14:textId="7777777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4990F25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  <w:vAlign w:val="center"/>
          </w:tcPr>
          <w:p w14:paraId="6EE6C2D9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3986" w:type="dxa"/>
            <w:gridSpan w:val="3"/>
          </w:tcPr>
          <w:p w14:paraId="25CDF8D1" w14:textId="00AA8CCE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Group Project, attendance, participacion</w:t>
            </w:r>
          </w:p>
        </w:tc>
        <w:tc>
          <w:tcPr>
            <w:tcW w:w="2137" w:type="dxa"/>
            <w:gridSpan w:val="3"/>
          </w:tcPr>
          <w:p w14:paraId="69CF38AC" w14:textId="5380F462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right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>70%</w:t>
            </w:r>
          </w:p>
        </w:tc>
      </w:tr>
      <w:tr w:rsidR="00121361" w14:paraId="24F7AF66" w14:textId="77777777">
        <w:trPr>
          <w:trHeight w:val="276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11F3DF3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 xml:space="preserve">Daily </w:t>
            </w:r>
          </w:p>
          <w:p w14:paraId="7698506A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4C51FB1A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1</w:t>
            </w:r>
          </w:p>
        </w:tc>
        <w:tc>
          <w:tcPr>
            <w:tcW w:w="7028" w:type="dxa"/>
            <w:gridSpan w:val="7"/>
          </w:tcPr>
          <w:p w14:paraId="001AF362" w14:textId="1BDFA02E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1. Basic concepts of biology</w:t>
            </w:r>
            <w:r>
              <w:rPr>
                <w:color w:val="000000"/>
                <w:szCs w:val="20"/>
              </w:rPr>
              <w:t xml:space="preserve"> and</w:t>
            </w:r>
            <w:r w:rsidRPr="006E50AE">
              <w:rPr>
                <w:color w:val="000000"/>
                <w:szCs w:val="20"/>
              </w:rPr>
              <w:t xml:space="preserve"> principles of life. Reflect on the responsibility of the designer.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- 1.1 Introduction. - 1.2 Life on Earth.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- 1.3 The work of Biology.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- 1.4 Basic principles.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- 1.5 The basic principles that govern living beings.</w:t>
            </w:r>
          </w:p>
        </w:tc>
      </w:tr>
      <w:tr w:rsidR="00121361" w14:paraId="2BDF5B3C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D10A9C2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34D4734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2</w:t>
            </w:r>
          </w:p>
        </w:tc>
        <w:tc>
          <w:tcPr>
            <w:tcW w:w="7028" w:type="dxa"/>
            <w:gridSpan w:val="7"/>
          </w:tcPr>
          <w:p w14:paraId="16B1538F" w14:textId="23D9F3A2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2. Nature. Understand the functional-formal principles (forms, patterns, structures) on which nature is based and discuss about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the solutions that man has created from the extrapolation of natural principles.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2.1 Study of nature. - 2.2 Frequency of forms.- 2.3 Principles of distribution, order, composition or functioning of natural systems.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- 2.4 Patterns of nature.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- 2.5 Synthesis and development of these principles and their application in the design objects.</w:t>
            </w:r>
          </w:p>
        </w:tc>
      </w:tr>
      <w:tr w:rsidR="00121361" w14:paraId="4395744E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2BBCECF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9F9B603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 xml:space="preserve">Day 3 </w:t>
            </w:r>
          </w:p>
        </w:tc>
        <w:tc>
          <w:tcPr>
            <w:tcW w:w="7028" w:type="dxa"/>
            <w:gridSpan w:val="7"/>
          </w:tcPr>
          <w:p w14:paraId="2BC870A0" w14:textId="0AB6153B" w:rsidR="00121361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3. Biodesign: Biomimicry, Biomimicry, Bionics and Design. Know the various design methods that have been developed based on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natural principles and reflect on the various products obtained through the methodologies studied.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3.1 Introduction. - 3.2 Relationship between Biology and Industrial Design.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- 3.3 Bionics, history and principles.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- 3.4 Biomimicry, history and principles.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- 3.5 Biomimicry, history and principles.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- 3.6 Responsible design.</w:t>
            </w:r>
          </w:p>
        </w:tc>
      </w:tr>
      <w:tr w:rsidR="00121361" w14:paraId="2E8D983B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79BA76E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97311AA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4</w:t>
            </w:r>
          </w:p>
        </w:tc>
        <w:tc>
          <w:tcPr>
            <w:tcW w:w="7028" w:type="dxa"/>
            <w:gridSpan w:val="7"/>
          </w:tcPr>
          <w:p w14:paraId="01CB7AE0" w14:textId="2B3415A5" w:rsidR="006E50AE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4. Scientific research. Reflect on the importance and contribution of research in the field of design. - 4.1 Scientific research. - 4.2 How it works.</w:t>
            </w:r>
          </w:p>
          <w:p w14:paraId="1E794D0C" w14:textId="082F1D8E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  <w:lang w:val="es-MX"/>
              </w:rPr>
              <w:t>- 4.3 Results of scientific research.</w:t>
            </w:r>
          </w:p>
        </w:tc>
      </w:tr>
      <w:tr w:rsidR="00121361" w:rsidRPr="00FC2EA9" w14:paraId="7C728F04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915E53B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807BB16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5</w:t>
            </w:r>
          </w:p>
        </w:tc>
        <w:tc>
          <w:tcPr>
            <w:tcW w:w="7028" w:type="dxa"/>
            <w:gridSpan w:val="7"/>
          </w:tcPr>
          <w:p w14:paraId="4BA10CBD" w14:textId="682FC3B9" w:rsidR="00121361" w:rsidRPr="006E50AE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 xml:space="preserve">4. </w:t>
            </w:r>
            <w:r>
              <w:rPr>
                <w:color w:val="000000"/>
                <w:szCs w:val="20"/>
              </w:rPr>
              <w:t xml:space="preserve">(continuation) </w:t>
            </w:r>
            <w:r w:rsidRPr="006E50AE">
              <w:rPr>
                <w:color w:val="000000"/>
                <w:szCs w:val="20"/>
              </w:rPr>
              <w:t xml:space="preserve">Scientific research. </w:t>
            </w:r>
            <w:r>
              <w:rPr>
                <w:color w:val="000000"/>
                <w:szCs w:val="20"/>
              </w:rPr>
              <w:t>Study Cases and teamwork.</w:t>
            </w:r>
          </w:p>
        </w:tc>
      </w:tr>
      <w:tr w:rsidR="00121361" w14:paraId="4DB0DA31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1E57CEB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BF635EF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6</w:t>
            </w:r>
          </w:p>
        </w:tc>
        <w:tc>
          <w:tcPr>
            <w:tcW w:w="7028" w:type="dxa"/>
            <w:gridSpan w:val="7"/>
          </w:tcPr>
          <w:p w14:paraId="5F80079C" w14:textId="51393908" w:rsidR="00121361" w:rsidRDefault="006E50AE" w:rsidP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5. Biodesign process. Know the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various design methods that have been developed based on natural principles and reflect on the various products obtained</w:t>
            </w:r>
            <w:r>
              <w:rPr>
                <w:color w:val="000000"/>
                <w:szCs w:val="20"/>
              </w:rPr>
              <w:t xml:space="preserve"> </w:t>
            </w:r>
            <w:r w:rsidRPr="006E50AE">
              <w:rPr>
                <w:color w:val="000000"/>
                <w:szCs w:val="20"/>
              </w:rPr>
              <w:t>through the methodologies studied.</w:t>
            </w:r>
          </w:p>
        </w:tc>
      </w:tr>
      <w:tr w:rsidR="00121361" w14:paraId="0C65757E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4AF6092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718818E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7</w:t>
            </w:r>
          </w:p>
        </w:tc>
        <w:tc>
          <w:tcPr>
            <w:tcW w:w="7028" w:type="dxa"/>
            <w:gridSpan w:val="7"/>
          </w:tcPr>
          <w:p w14:paraId="722EE71F" w14:textId="67E4C2F2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5.</w:t>
            </w:r>
            <w:r w:rsidR="004D6462">
              <w:rPr>
                <w:color w:val="000000"/>
                <w:szCs w:val="20"/>
              </w:rPr>
              <w:t xml:space="preserve"> (continuation)</w:t>
            </w:r>
            <w:r w:rsidRPr="006E50AE">
              <w:rPr>
                <w:color w:val="000000"/>
                <w:szCs w:val="20"/>
              </w:rPr>
              <w:t xml:space="preserve"> Biodesign process. </w:t>
            </w:r>
            <w:r w:rsidR="004D6462">
              <w:rPr>
                <w:color w:val="000000"/>
                <w:szCs w:val="20"/>
              </w:rPr>
              <w:t>Study Cases and teamwork.</w:t>
            </w:r>
          </w:p>
        </w:tc>
      </w:tr>
      <w:tr w:rsidR="00121361" w14:paraId="3FDC9437" w14:textId="7777777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B592589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601CC8B" w14:textId="777777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8</w:t>
            </w:r>
          </w:p>
        </w:tc>
        <w:tc>
          <w:tcPr>
            <w:tcW w:w="7028" w:type="dxa"/>
            <w:gridSpan w:val="7"/>
          </w:tcPr>
          <w:p w14:paraId="5E10A6D1" w14:textId="16FD3640" w:rsidR="00121361" w:rsidRDefault="006E50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 w:rsidRPr="006E50AE">
              <w:rPr>
                <w:color w:val="000000"/>
                <w:szCs w:val="20"/>
              </w:rPr>
              <w:t>6. Other concepts of sustainable design: Know the characteristics of the objects that are known as green design.</w:t>
            </w:r>
          </w:p>
        </w:tc>
      </w:tr>
      <w:tr w:rsidR="00121361" w14:paraId="169A8D0C" w14:textId="77777777">
        <w:trPr>
          <w:trHeight w:val="398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C2ED83A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vMerge w:val="restart"/>
            <w:shd w:val="clear" w:color="auto" w:fill="EDEDED"/>
            <w:vAlign w:val="center"/>
          </w:tcPr>
          <w:p w14:paraId="7C29DF2A" w14:textId="39A3F377" w:rsidR="00121361" w:rsidRDefault="00D241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  <w:r>
              <w:rPr>
                <w:b/>
                <w:color w:val="000000"/>
                <w:szCs w:val="20"/>
              </w:rPr>
              <w:t>Day 9</w:t>
            </w:r>
            <w:r w:rsidR="006E50AE">
              <w:rPr>
                <w:b/>
                <w:color w:val="000000"/>
                <w:szCs w:val="20"/>
              </w:rPr>
              <w:t xml:space="preserve"> to 15</w:t>
            </w:r>
          </w:p>
        </w:tc>
        <w:tc>
          <w:tcPr>
            <w:tcW w:w="7028" w:type="dxa"/>
            <w:gridSpan w:val="7"/>
            <w:vMerge w:val="restart"/>
          </w:tcPr>
          <w:p w14:paraId="66645E02" w14:textId="5853BC4C" w:rsidR="004D6462" w:rsidRDefault="004D6462" w:rsidP="004D6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 xml:space="preserve">7. </w:t>
            </w:r>
            <w:r w:rsidRPr="004D6462">
              <w:rPr>
                <w:color w:val="000000"/>
                <w:szCs w:val="20"/>
              </w:rPr>
              <w:t>Discussions on the solution of problems and practical cases, establishing a relationship with sustainable development concepts.</w:t>
            </w:r>
            <w:r>
              <w:rPr>
                <w:color w:val="000000"/>
                <w:szCs w:val="20"/>
              </w:rPr>
              <w:t xml:space="preserve"> </w:t>
            </w:r>
            <w:r w:rsidRPr="004D6462">
              <w:rPr>
                <w:color w:val="000000"/>
                <w:szCs w:val="20"/>
              </w:rPr>
              <w:t>Independent learning activities: Solution of problems and practical cases, both individually and in groups, that reinforce learning</w:t>
            </w:r>
            <w:r>
              <w:rPr>
                <w:color w:val="000000"/>
                <w:szCs w:val="20"/>
              </w:rPr>
              <w:t xml:space="preserve"> </w:t>
            </w:r>
            <w:r w:rsidRPr="004D6462">
              <w:rPr>
                <w:color w:val="000000"/>
                <w:szCs w:val="20"/>
              </w:rPr>
              <w:t>and promote responsibility and discipline of the students, as well as their analytical skills.</w:t>
            </w:r>
          </w:p>
          <w:p w14:paraId="6D635401" w14:textId="7C1D8BDF" w:rsidR="00121361" w:rsidRDefault="004D6462" w:rsidP="004D64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  <w:r>
              <w:rPr>
                <w:color w:val="000000"/>
                <w:szCs w:val="20"/>
              </w:rPr>
              <w:t xml:space="preserve">8. – 10. </w:t>
            </w:r>
            <w:r w:rsidRPr="004D6462">
              <w:rPr>
                <w:color w:val="000000"/>
                <w:szCs w:val="20"/>
              </w:rPr>
              <w:t>Development of a bioinspiration proposal applied to the students' areas of study. Classroom teamwork, mentoring, and feedback sessions. Final proposal presentation.</w:t>
            </w:r>
          </w:p>
        </w:tc>
      </w:tr>
      <w:tr w:rsidR="00121361" w14:paraId="519ABEE5" w14:textId="77777777">
        <w:trPr>
          <w:trHeight w:val="398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221C161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color w:val="000000"/>
                <w:szCs w:val="20"/>
              </w:rPr>
            </w:pPr>
          </w:p>
        </w:tc>
        <w:tc>
          <w:tcPr>
            <w:tcW w:w="1360" w:type="dxa"/>
            <w:vMerge/>
            <w:shd w:val="clear" w:color="auto" w:fill="EDEDED"/>
            <w:vAlign w:val="center"/>
          </w:tcPr>
          <w:p w14:paraId="24046CAC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Cs w:val="20"/>
              </w:rPr>
            </w:pPr>
          </w:p>
        </w:tc>
        <w:tc>
          <w:tcPr>
            <w:tcW w:w="7028" w:type="dxa"/>
            <w:gridSpan w:val="7"/>
            <w:vMerge/>
          </w:tcPr>
          <w:p w14:paraId="58C9D26F" w14:textId="77777777" w:rsidR="00121361" w:rsidRDefault="001213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116"/>
              <w:rPr>
                <w:color w:val="000000"/>
                <w:szCs w:val="20"/>
              </w:rPr>
            </w:pPr>
          </w:p>
        </w:tc>
      </w:tr>
    </w:tbl>
    <w:p w14:paraId="389A377A" w14:textId="77777777" w:rsidR="00121361" w:rsidRDefault="0012136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4"/>
          <w:szCs w:val="14"/>
        </w:rPr>
      </w:pPr>
    </w:p>
    <w:sectPr w:rsidR="00121361">
      <w:headerReference w:type="default" r:id="rId8"/>
      <w:headerReference w:type="first" r:id="rId9"/>
      <w:pgSz w:w="11906" w:h="16838"/>
      <w:pgMar w:top="720" w:right="720" w:bottom="720" w:left="720" w:header="851" w:footer="99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F3B7D" w14:textId="77777777" w:rsidR="00D241C9" w:rsidRDefault="00D241C9">
      <w:pPr>
        <w:spacing w:after="0" w:line="240" w:lineRule="auto"/>
      </w:pPr>
      <w:r>
        <w:separator/>
      </w:r>
    </w:p>
  </w:endnote>
  <w:endnote w:type="continuationSeparator" w:id="0">
    <w:p w14:paraId="0C3DD489" w14:textId="77777777" w:rsidR="00D241C9" w:rsidRDefault="00D24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E41BAB42-60B1-4480-A9A2-B20069E4AAFC}"/>
    <w:embedBold r:id="rId2" w:subsetted="1" w:fontKey="{CC1333E9-8A68-4C8D-B447-61CA322F4CFC}"/>
  </w:font>
  <w:font w:name="Noto Sans Symbols">
    <w:charset w:val="00"/>
    <w:family w:val="auto"/>
    <w:pitch w:val="default"/>
    <w:embedRegular r:id="rId3" w:fontKey="{EC38B172-1E7E-4FB2-8537-CB69F9DEF34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B6A58BA3-0205-41E7-8563-B7CCF97ECD53}"/>
    <w:embedItalic r:id="rId5" w:fontKey="{8B836F6F-1515-4090-9ADA-C04952145A2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20C2C9" w14:textId="77777777" w:rsidR="00D241C9" w:rsidRDefault="00D241C9">
      <w:pPr>
        <w:spacing w:after="0" w:line="240" w:lineRule="auto"/>
      </w:pPr>
      <w:r>
        <w:separator/>
      </w:r>
    </w:p>
  </w:footnote>
  <w:footnote w:type="continuationSeparator" w:id="0">
    <w:p w14:paraId="4032C0BC" w14:textId="77777777" w:rsidR="00D241C9" w:rsidRDefault="00D241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BE5A5" w14:textId="77777777" w:rsidR="00121361" w:rsidRDefault="00D241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  <w:szCs w:val="20"/>
      </w:rPr>
    </w:pPr>
    <w:r>
      <w:rPr>
        <w:noProof/>
        <w:color w:val="000000"/>
        <w:sz w:val="24"/>
        <w:szCs w:val="24"/>
      </w:rPr>
      <w:drawing>
        <wp:inline distT="0" distB="0" distL="0" distR="0" wp14:anchorId="47E2CA47" wp14:editId="6276E0AE">
          <wp:extent cx="1657350" cy="266700"/>
          <wp:effectExtent l="0" t="0" r="0" b="0"/>
          <wp:docPr id="3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4864B" w14:textId="77777777" w:rsidR="00121361" w:rsidRDefault="00D241C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center"/>
      <w:rPr>
        <w:color w:val="000000"/>
        <w:szCs w:val="20"/>
      </w:rPr>
    </w:pPr>
    <w:r>
      <w:rPr>
        <w:noProof/>
        <w:color w:val="000000"/>
        <w:sz w:val="24"/>
        <w:szCs w:val="24"/>
      </w:rPr>
      <w:drawing>
        <wp:inline distT="0" distB="0" distL="0" distR="0" wp14:anchorId="059659B7" wp14:editId="73FC8789">
          <wp:extent cx="3771900" cy="609600"/>
          <wp:effectExtent l="0" t="0" r="0" b="0"/>
          <wp:docPr id="4" name="image1.png" descr="Z:\국제여름학교\2014\Promotion materials\Design\HYU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Z:\국제여름학교\2014\Promotion materials\Design\HYU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71900" cy="609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  <w:szCs w:val="20"/>
      </w:rPr>
      <w:br/>
    </w:r>
    <w:r>
      <w:rPr>
        <w:b/>
        <w:color w:val="000000"/>
        <w:sz w:val="28"/>
        <w:szCs w:val="28"/>
      </w:rPr>
      <w:t>Hanyang International Winter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B366E"/>
    <w:multiLevelType w:val="multilevel"/>
    <w:tmpl w:val="DE68B54E"/>
    <w:lvl w:ilvl="0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/>
      </w:rPr>
    </w:lvl>
    <w:lvl w:ilvl="1">
      <w:start w:val="1"/>
      <w:numFmt w:val="bullet"/>
      <w:lvlText w:val="■"/>
      <w:lvlJc w:val="left"/>
      <w:pPr>
        <w:ind w:left="1200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600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000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400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800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200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600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4000" w:hanging="40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361"/>
    <w:rsid w:val="00121361"/>
    <w:rsid w:val="004A57A1"/>
    <w:rsid w:val="004D6462"/>
    <w:rsid w:val="00583553"/>
    <w:rsid w:val="006E50AE"/>
    <w:rsid w:val="00955D7E"/>
    <w:rsid w:val="00D241C9"/>
    <w:rsid w:val="00FC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66D746"/>
  <w15:docId w15:val="{1A772A60-F866-4E31-969D-D1509C25C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맑은 고딕"/>
        <w:lang w:val="en-US" w:eastAsia="es-MX" w:bidi="ar-SA"/>
      </w:rPr>
    </w:rPrDefault>
    <w:pPrDefault>
      <w:pPr>
        <w:widowControl w:val="0"/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ordWrap w:val="0"/>
      <w:autoSpaceDE w:val="0"/>
      <w:autoSpaceDN w:val="0"/>
    </w:pPr>
    <w:rPr>
      <w:kern w:val="2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7229A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D23FB"/>
  </w:style>
  <w:style w:type="paragraph" w:styleId="a7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D23FB"/>
  </w:style>
  <w:style w:type="character" w:styleId="a8">
    <w:name w:val="Hyperlink"/>
    <w:uiPriority w:val="99"/>
    <w:unhideWhenUsed/>
    <w:rsid w:val="003329A7"/>
    <w:rPr>
      <w:color w:val="0563C1"/>
      <w:u w:val="single"/>
    </w:rPr>
  </w:style>
  <w:style w:type="paragraph" w:styleId="a9">
    <w:name w:val="No Spacing"/>
    <w:uiPriority w:val="1"/>
    <w:qFormat/>
    <w:rsid w:val="00AF49A0"/>
    <w:pPr>
      <w:wordWrap w:val="0"/>
      <w:autoSpaceDE w:val="0"/>
      <w:autoSpaceDN w:val="0"/>
    </w:pPr>
    <w:rPr>
      <w:kern w:val="2"/>
      <w:szCs w:val="22"/>
    </w:rPr>
  </w:style>
  <w:style w:type="character" w:customStyle="1" w:styleId="10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wkFIujhzE5RK3y6+YVUt3zcsaQ==">CgMxLjA4AHIhMXBiWC1sSFJLbGFSYjAyUzFoVEtEdWI2d2t2eHFscC1P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584</Words>
  <Characters>3331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Punt</dc:creator>
  <cp:lastModifiedBy>노상욱</cp:lastModifiedBy>
  <cp:revision>5</cp:revision>
  <dcterms:created xsi:type="dcterms:W3CDTF">2023-02-02T06:31:00Z</dcterms:created>
  <dcterms:modified xsi:type="dcterms:W3CDTF">2026-04-01T08:40:00Z</dcterms:modified>
</cp:coreProperties>
</file>