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CF0C9F" w14:textId="77777777" w:rsidR="006F55A4" w:rsidRDefault="006F55A4">
      <w:pPr>
        <w:pBdr>
          <w:top w:val="nil"/>
          <w:left w:val="nil"/>
          <w:bottom w:val="nil"/>
          <w:right w:val="nil"/>
          <w:between w:val="nil"/>
        </w:pBdr>
        <w:spacing w:after="0" w:line="276" w:lineRule="auto"/>
        <w:jc w:val="left"/>
        <w:rPr>
          <w:rFonts w:ascii="Arial" w:eastAsia="Arial" w:hAnsi="Arial" w:cs="Arial"/>
          <w:color w:val="000000"/>
          <w:sz w:val="22"/>
        </w:rPr>
      </w:pPr>
    </w:p>
    <w:tbl>
      <w:tblPr>
        <w:tblStyle w:val="a"/>
        <w:tblW w:w="97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1"/>
        <w:gridCol w:w="1360"/>
        <w:gridCol w:w="905"/>
        <w:gridCol w:w="1844"/>
        <w:gridCol w:w="1438"/>
        <w:gridCol w:w="704"/>
        <w:gridCol w:w="759"/>
        <w:gridCol w:w="881"/>
        <w:gridCol w:w="497"/>
      </w:tblGrid>
      <w:tr w:rsidR="006F55A4" w14:paraId="6CF13A76" w14:textId="77777777">
        <w:trPr>
          <w:trHeight w:val="101"/>
          <w:jc w:val="center"/>
        </w:trPr>
        <w:tc>
          <w:tcPr>
            <w:tcW w:w="1411" w:type="dxa"/>
            <w:vMerge w:val="restart"/>
            <w:shd w:val="clear" w:color="auto" w:fill="D9D9D9"/>
            <w:vAlign w:val="center"/>
          </w:tcPr>
          <w:p w14:paraId="7C23F19F" w14:textId="77777777" w:rsidR="006F55A4" w:rsidRDefault="00A21264">
            <w:pPr>
              <w:pBdr>
                <w:top w:val="nil"/>
                <w:left w:val="nil"/>
                <w:bottom w:val="nil"/>
                <w:right w:val="nil"/>
                <w:between w:val="nil"/>
              </w:pBdr>
              <w:spacing w:after="0" w:line="240" w:lineRule="auto"/>
              <w:rPr>
                <w:b/>
                <w:color w:val="000000"/>
                <w:szCs w:val="20"/>
              </w:rPr>
            </w:pPr>
            <w:r>
              <w:rPr>
                <w:b/>
                <w:color w:val="000000"/>
                <w:szCs w:val="20"/>
              </w:rPr>
              <w:t>Faculty Information</w:t>
            </w:r>
          </w:p>
        </w:tc>
        <w:tc>
          <w:tcPr>
            <w:tcW w:w="2265" w:type="dxa"/>
            <w:gridSpan w:val="2"/>
            <w:shd w:val="clear" w:color="auto" w:fill="EDEDED"/>
            <w:vAlign w:val="center"/>
          </w:tcPr>
          <w:p w14:paraId="09F95401" w14:textId="77777777" w:rsidR="006F55A4" w:rsidRDefault="00A21264">
            <w:pPr>
              <w:pBdr>
                <w:top w:val="nil"/>
                <w:left w:val="nil"/>
                <w:bottom w:val="nil"/>
                <w:right w:val="nil"/>
                <w:between w:val="nil"/>
              </w:pBdr>
              <w:spacing w:after="0" w:line="240" w:lineRule="auto"/>
              <w:jc w:val="center"/>
              <w:rPr>
                <w:b/>
                <w:color w:val="000000"/>
                <w:szCs w:val="20"/>
              </w:rPr>
            </w:pPr>
            <w:r>
              <w:rPr>
                <w:b/>
                <w:color w:val="000000"/>
                <w:szCs w:val="20"/>
              </w:rPr>
              <w:t>Name</w:t>
            </w:r>
          </w:p>
        </w:tc>
        <w:tc>
          <w:tcPr>
            <w:tcW w:w="6123" w:type="dxa"/>
            <w:gridSpan w:val="6"/>
            <w:shd w:val="clear" w:color="auto" w:fill="auto"/>
          </w:tcPr>
          <w:p w14:paraId="3D186BED" w14:textId="3CE88764" w:rsidR="006F55A4" w:rsidRDefault="00F26854">
            <w:pPr>
              <w:pBdr>
                <w:top w:val="nil"/>
                <w:left w:val="nil"/>
                <w:bottom w:val="nil"/>
                <w:right w:val="nil"/>
                <w:between w:val="nil"/>
              </w:pBdr>
              <w:spacing w:after="0" w:line="240" w:lineRule="auto"/>
              <w:rPr>
                <w:color w:val="000000"/>
                <w:szCs w:val="20"/>
              </w:rPr>
            </w:pPr>
            <w:r>
              <w:rPr>
                <w:color w:val="000000"/>
                <w:szCs w:val="20"/>
              </w:rPr>
              <w:t>Matthew A. Shapiro</w:t>
            </w:r>
          </w:p>
        </w:tc>
      </w:tr>
      <w:tr w:rsidR="006F55A4" w14:paraId="4A592538" w14:textId="77777777">
        <w:trPr>
          <w:trHeight w:val="101"/>
          <w:jc w:val="center"/>
        </w:trPr>
        <w:tc>
          <w:tcPr>
            <w:tcW w:w="1411" w:type="dxa"/>
            <w:vMerge/>
            <w:shd w:val="clear" w:color="auto" w:fill="D9D9D9"/>
            <w:vAlign w:val="center"/>
          </w:tcPr>
          <w:p w14:paraId="7D5CB920" w14:textId="77777777" w:rsidR="006F55A4" w:rsidRDefault="006F55A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6936EEFE" w14:textId="77777777" w:rsidR="006F55A4" w:rsidRDefault="00A21264">
            <w:pPr>
              <w:pBdr>
                <w:top w:val="nil"/>
                <w:left w:val="nil"/>
                <w:bottom w:val="nil"/>
                <w:right w:val="nil"/>
                <w:between w:val="nil"/>
              </w:pBdr>
              <w:spacing w:after="0" w:line="240" w:lineRule="auto"/>
              <w:jc w:val="center"/>
              <w:rPr>
                <w:b/>
                <w:color w:val="000000"/>
                <w:szCs w:val="20"/>
              </w:rPr>
            </w:pPr>
            <w:r>
              <w:rPr>
                <w:b/>
                <w:color w:val="000000"/>
                <w:szCs w:val="20"/>
              </w:rPr>
              <w:t>E-mail</w:t>
            </w:r>
          </w:p>
        </w:tc>
        <w:tc>
          <w:tcPr>
            <w:tcW w:w="6123" w:type="dxa"/>
            <w:gridSpan w:val="6"/>
            <w:shd w:val="clear" w:color="auto" w:fill="auto"/>
          </w:tcPr>
          <w:p w14:paraId="7B7B758A" w14:textId="2F6F6024" w:rsidR="006F55A4" w:rsidRDefault="008763D8">
            <w:pPr>
              <w:pBdr>
                <w:top w:val="nil"/>
                <w:left w:val="nil"/>
                <w:bottom w:val="nil"/>
                <w:right w:val="nil"/>
                <w:between w:val="nil"/>
              </w:pBdr>
              <w:spacing w:after="0" w:line="240" w:lineRule="auto"/>
              <w:rPr>
                <w:color w:val="000000"/>
                <w:szCs w:val="20"/>
              </w:rPr>
            </w:pPr>
            <w:hyperlink r:id="rId8" w:history="1">
              <w:r w:rsidR="00F26854" w:rsidRPr="00195A27">
                <w:rPr>
                  <w:rStyle w:val="Hyperlink"/>
                  <w:szCs w:val="20"/>
                </w:rPr>
                <w:t>shapiro@illinoistech.edu</w:t>
              </w:r>
            </w:hyperlink>
          </w:p>
        </w:tc>
      </w:tr>
      <w:tr w:rsidR="006F55A4" w14:paraId="5C1DFB18" w14:textId="77777777">
        <w:trPr>
          <w:trHeight w:val="101"/>
          <w:jc w:val="center"/>
        </w:trPr>
        <w:tc>
          <w:tcPr>
            <w:tcW w:w="1411" w:type="dxa"/>
            <w:vMerge/>
            <w:shd w:val="clear" w:color="auto" w:fill="D9D9D9"/>
            <w:vAlign w:val="center"/>
          </w:tcPr>
          <w:p w14:paraId="58F5B95F" w14:textId="77777777" w:rsidR="006F55A4" w:rsidRDefault="006F55A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65D55E28" w14:textId="77777777" w:rsidR="006F55A4" w:rsidRDefault="00A21264">
            <w:pPr>
              <w:pBdr>
                <w:top w:val="nil"/>
                <w:left w:val="nil"/>
                <w:bottom w:val="nil"/>
                <w:right w:val="nil"/>
                <w:between w:val="nil"/>
              </w:pBdr>
              <w:spacing w:after="0" w:line="240" w:lineRule="auto"/>
              <w:jc w:val="center"/>
              <w:rPr>
                <w:b/>
                <w:color w:val="000000"/>
                <w:szCs w:val="20"/>
              </w:rPr>
            </w:pPr>
            <w:r>
              <w:rPr>
                <w:b/>
                <w:color w:val="000000"/>
                <w:szCs w:val="20"/>
              </w:rPr>
              <w:t>Home University</w:t>
            </w:r>
          </w:p>
        </w:tc>
        <w:tc>
          <w:tcPr>
            <w:tcW w:w="6123" w:type="dxa"/>
            <w:gridSpan w:val="6"/>
            <w:shd w:val="clear" w:color="auto" w:fill="auto"/>
          </w:tcPr>
          <w:p w14:paraId="458A0CE8" w14:textId="115D1CC5" w:rsidR="006F55A4" w:rsidRDefault="00F26854">
            <w:pPr>
              <w:pBdr>
                <w:top w:val="nil"/>
                <w:left w:val="nil"/>
                <w:bottom w:val="nil"/>
                <w:right w:val="nil"/>
                <w:between w:val="nil"/>
              </w:pBdr>
              <w:spacing w:after="0" w:line="240" w:lineRule="auto"/>
              <w:rPr>
                <w:color w:val="000000"/>
                <w:szCs w:val="20"/>
              </w:rPr>
            </w:pPr>
            <w:r>
              <w:rPr>
                <w:color w:val="000000"/>
                <w:szCs w:val="20"/>
              </w:rPr>
              <w:t>Illinois Institute of Technology</w:t>
            </w:r>
          </w:p>
        </w:tc>
      </w:tr>
      <w:tr w:rsidR="006F55A4" w14:paraId="75FAEACD" w14:textId="77777777">
        <w:trPr>
          <w:trHeight w:val="101"/>
          <w:jc w:val="center"/>
        </w:trPr>
        <w:tc>
          <w:tcPr>
            <w:tcW w:w="1411" w:type="dxa"/>
            <w:vMerge/>
            <w:shd w:val="clear" w:color="auto" w:fill="D9D9D9"/>
            <w:vAlign w:val="center"/>
          </w:tcPr>
          <w:p w14:paraId="0536A742" w14:textId="77777777" w:rsidR="006F55A4" w:rsidRDefault="006F55A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1CBB32CB" w14:textId="77777777" w:rsidR="006F55A4" w:rsidRDefault="00A21264">
            <w:pPr>
              <w:pBdr>
                <w:top w:val="nil"/>
                <w:left w:val="nil"/>
                <w:bottom w:val="nil"/>
                <w:right w:val="nil"/>
                <w:between w:val="nil"/>
              </w:pBdr>
              <w:spacing w:after="0" w:line="240" w:lineRule="auto"/>
              <w:jc w:val="center"/>
              <w:rPr>
                <w:b/>
                <w:color w:val="000000"/>
                <w:szCs w:val="20"/>
              </w:rPr>
            </w:pPr>
            <w:r>
              <w:rPr>
                <w:b/>
                <w:color w:val="000000"/>
                <w:szCs w:val="20"/>
              </w:rPr>
              <w:t>Department</w:t>
            </w:r>
          </w:p>
        </w:tc>
        <w:tc>
          <w:tcPr>
            <w:tcW w:w="6123" w:type="dxa"/>
            <w:gridSpan w:val="6"/>
            <w:shd w:val="clear" w:color="auto" w:fill="auto"/>
          </w:tcPr>
          <w:p w14:paraId="549868D7" w14:textId="58B36BFB" w:rsidR="006F55A4" w:rsidRDefault="00F26854">
            <w:pPr>
              <w:pBdr>
                <w:top w:val="nil"/>
                <w:left w:val="nil"/>
                <w:bottom w:val="nil"/>
                <w:right w:val="nil"/>
                <w:between w:val="nil"/>
              </w:pBdr>
              <w:spacing w:after="0" w:line="240" w:lineRule="auto"/>
              <w:rPr>
                <w:color w:val="000000"/>
                <w:szCs w:val="20"/>
              </w:rPr>
            </w:pPr>
            <w:r>
              <w:rPr>
                <w:color w:val="000000"/>
                <w:szCs w:val="20"/>
              </w:rPr>
              <w:t>Humanities, Arts, and Social Sciences</w:t>
            </w:r>
          </w:p>
        </w:tc>
      </w:tr>
      <w:tr w:rsidR="00F26854" w14:paraId="08B44F56" w14:textId="77777777">
        <w:trPr>
          <w:trHeight w:val="101"/>
          <w:jc w:val="center"/>
        </w:trPr>
        <w:tc>
          <w:tcPr>
            <w:tcW w:w="1411" w:type="dxa"/>
            <w:vMerge/>
            <w:shd w:val="clear" w:color="auto" w:fill="D9D9D9"/>
            <w:vAlign w:val="center"/>
          </w:tcPr>
          <w:p w14:paraId="360EAD7D"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6C22675A"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Homepage</w:t>
            </w:r>
          </w:p>
        </w:tc>
        <w:tc>
          <w:tcPr>
            <w:tcW w:w="6123" w:type="dxa"/>
            <w:gridSpan w:val="6"/>
            <w:shd w:val="clear" w:color="auto" w:fill="auto"/>
          </w:tcPr>
          <w:p w14:paraId="7EE3EAD1" w14:textId="64BF3AEF" w:rsidR="00F26854" w:rsidRDefault="008763D8" w:rsidP="00F26854">
            <w:pPr>
              <w:pBdr>
                <w:top w:val="nil"/>
                <w:left w:val="nil"/>
                <w:bottom w:val="nil"/>
                <w:right w:val="nil"/>
                <w:between w:val="nil"/>
              </w:pBdr>
              <w:spacing w:after="0" w:line="240" w:lineRule="auto"/>
              <w:rPr>
                <w:color w:val="000000"/>
                <w:szCs w:val="20"/>
              </w:rPr>
            </w:pPr>
            <w:hyperlink r:id="rId9" w:history="1">
              <w:r w:rsidR="00F26854" w:rsidRPr="006E33AB">
                <w:rPr>
                  <w:rStyle w:val="Hyperlink"/>
                  <w:szCs w:val="20"/>
                </w:rPr>
                <w:t>https://www.iit.edu/directory/people/matthew-shapiro</w:t>
              </w:r>
            </w:hyperlink>
            <w:r w:rsidR="00F26854">
              <w:rPr>
                <w:color w:val="000000"/>
                <w:szCs w:val="20"/>
              </w:rPr>
              <w:t xml:space="preserve"> </w:t>
            </w:r>
          </w:p>
        </w:tc>
      </w:tr>
      <w:tr w:rsidR="00F26854" w14:paraId="00BEBF0B" w14:textId="77777777">
        <w:trPr>
          <w:trHeight w:val="101"/>
          <w:jc w:val="center"/>
        </w:trPr>
        <w:tc>
          <w:tcPr>
            <w:tcW w:w="1411" w:type="dxa"/>
            <w:vMerge w:val="restart"/>
            <w:shd w:val="clear" w:color="auto" w:fill="D9D9D9"/>
            <w:vAlign w:val="center"/>
          </w:tcPr>
          <w:p w14:paraId="08545004" w14:textId="77777777" w:rsidR="00F26854" w:rsidRDefault="00F26854" w:rsidP="00F26854">
            <w:pPr>
              <w:pBdr>
                <w:top w:val="nil"/>
                <w:left w:val="nil"/>
                <w:bottom w:val="nil"/>
                <w:right w:val="nil"/>
                <w:between w:val="nil"/>
              </w:pBdr>
              <w:spacing w:after="0" w:line="240" w:lineRule="auto"/>
              <w:rPr>
                <w:b/>
                <w:color w:val="000000"/>
                <w:szCs w:val="20"/>
              </w:rPr>
            </w:pPr>
            <w:r>
              <w:rPr>
                <w:b/>
                <w:color w:val="000000"/>
                <w:szCs w:val="20"/>
              </w:rPr>
              <w:t>Course Information</w:t>
            </w:r>
          </w:p>
        </w:tc>
        <w:tc>
          <w:tcPr>
            <w:tcW w:w="2265" w:type="dxa"/>
            <w:gridSpan w:val="2"/>
            <w:shd w:val="clear" w:color="auto" w:fill="EDEDED"/>
            <w:vAlign w:val="center"/>
          </w:tcPr>
          <w:p w14:paraId="258E5EA7"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Class No.</w:t>
            </w:r>
          </w:p>
        </w:tc>
        <w:tc>
          <w:tcPr>
            <w:tcW w:w="1844" w:type="dxa"/>
            <w:shd w:val="clear" w:color="auto" w:fill="auto"/>
          </w:tcPr>
          <w:p w14:paraId="61D20528" w14:textId="77777777" w:rsidR="00F26854" w:rsidRDefault="00F26854" w:rsidP="00F26854">
            <w:pPr>
              <w:pBdr>
                <w:top w:val="nil"/>
                <w:left w:val="nil"/>
                <w:bottom w:val="nil"/>
                <w:right w:val="nil"/>
                <w:between w:val="nil"/>
              </w:pBdr>
              <w:spacing w:after="0" w:line="240" w:lineRule="auto"/>
              <w:jc w:val="center"/>
              <w:rPr>
                <w:color w:val="000000"/>
                <w:szCs w:val="20"/>
              </w:rPr>
            </w:pPr>
            <w:r>
              <w:rPr>
                <w:color w:val="000000"/>
                <w:szCs w:val="20"/>
              </w:rPr>
              <w:t>TBA</w:t>
            </w:r>
          </w:p>
        </w:tc>
        <w:tc>
          <w:tcPr>
            <w:tcW w:w="1438" w:type="dxa"/>
            <w:shd w:val="clear" w:color="auto" w:fill="EDEDED"/>
            <w:vAlign w:val="center"/>
          </w:tcPr>
          <w:p w14:paraId="511CBD3A"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Course Code</w:t>
            </w:r>
          </w:p>
        </w:tc>
        <w:tc>
          <w:tcPr>
            <w:tcW w:w="1463" w:type="dxa"/>
            <w:gridSpan w:val="2"/>
            <w:shd w:val="clear" w:color="auto" w:fill="auto"/>
          </w:tcPr>
          <w:p w14:paraId="569430E9" w14:textId="4003B346" w:rsidR="00F26854" w:rsidRDefault="00A40201" w:rsidP="00F26854">
            <w:pPr>
              <w:pBdr>
                <w:top w:val="nil"/>
                <w:left w:val="nil"/>
                <w:bottom w:val="nil"/>
                <w:right w:val="nil"/>
                <w:between w:val="nil"/>
              </w:pBdr>
              <w:spacing w:after="0" w:line="240" w:lineRule="auto"/>
              <w:jc w:val="center"/>
              <w:rPr>
                <w:color w:val="000000"/>
                <w:szCs w:val="20"/>
              </w:rPr>
            </w:pPr>
            <w:r w:rsidRPr="00A40201">
              <w:t>ISS1176</w:t>
            </w:r>
          </w:p>
        </w:tc>
        <w:tc>
          <w:tcPr>
            <w:tcW w:w="881" w:type="dxa"/>
            <w:shd w:val="clear" w:color="auto" w:fill="EDEDED"/>
            <w:vAlign w:val="center"/>
          </w:tcPr>
          <w:p w14:paraId="0E25487E"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Credits</w:t>
            </w:r>
          </w:p>
        </w:tc>
        <w:tc>
          <w:tcPr>
            <w:tcW w:w="497" w:type="dxa"/>
            <w:shd w:val="clear" w:color="auto" w:fill="auto"/>
            <w:vAlign w:val="center"/>
          </w:tcPr>
          <w:p w14:paraId="475AC830" w14:textId="77777777" w:rsidR="00F26854" w:rsidRDefault="00F26854" w:rsidP="00F26854">
            <w:pPr>
              <w:pBdr>
                <w:top w:val="nil"/>
                <w:left w:val="nil"/>
                <w:bottom w:val="nil"/>
                <w:right w:val="nil"/>
                <w:between w:val="nil"/>
              </w:pBdr>
              <w:spacing w:after="0" w:line="240" w:lineRule="auto"/>
              <w:jc w:val="center"/>
              <w:rPr>
                <w:color w:val="000000"/>
                <w:szCs w:val="20"/>
              </w:rPr>
            </w:pPr>
            <w:r>
              <w:rPr>
                <w:color w:val="000000"/>
                <w:szCs w:val="20"/>
              </w:rPr>
              <w:t>3</w:t>
            </w:r>
          </w:p>
        </w:tc>
      </w:tr>
      <w:tr w:rsidR="00F26854" w14:paraId="3CE38DDB" w14:textId="77777777">
        <w:trPr>
          <w:trHeight w:val="101"/>
          <w:jc w:val="center"/>
        </w:trPr>
        <w:tc>
          <w:tcPr>
            <w:tcW w:w="1411" w:type="dxa"/>
            <w:vMerge/>
            <w:shd w:val="clear" w:color="auto" w:fill="D9D9D9"/>
            <w:vAlign w:val="center"/>
          </w:tcPr>
          <w:p w14:paraId="30B3C829"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7C12AB74"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Course Name</w:t>
            </w:r>
          </w:p>
        </w:tc>
        <w:tc>
          <w:tcPr>
            <w:tcW w:w="6123" w:type="dxa"/>
            <w:gridSpan w:val="6"/>
            <w:shd w:val="clear" w:color="auto" w:fill="auto"/>
          </w:tcPr>
          <w:p w14:paraId="73486F52" w14:textId="6BDDA254" w:rsidR="00F26854" w:rsidRDefault="00F26854" w:rsidP="00F26854">
            <w:pPr>
              <w:pBdr>
                <w:top w:val="nil"/>
                <w:left w:val="nil"/>
                <w:bottom w:val="nil"/>
                <w:right w:val="nil"/>
                <w:between w:val="nil"/>
              </w:pBdr>
              <w:spacing w:after="0" w:line="240" w:lineRule="auto"/>
              <w:jc w:val="center"/>
              <w:rPr>
                <w:color w:val="000000"/>
                <w:szCs w:val="20"/>
              </w:rPr>
            </w:pPr>
            <w:r>
              <w:rPr>
                <w:color w:val="000000"/>
                <w:szCs w:val="20"/>
              </w:rPr>
              <w:t>East Asian Political Economy</w:t>
            </w:r>
          </w:p>
        </w:tc>
      </w:tr>
      <w:tr w:rsidR="00F26854" w14:paraId="21741732" w14:textId="77777777">
        <w:trPr>
          <w:trHeight w:val="101"/>
          <w:jc w:val="center"/>
        </w:trPr>
        <w:tc>
          <w:tcPr>
            <w:tcW w:w="1411" w:type="dxa"/>
            <w:vMerge/>
            <w:shd w:val="clear" w:color="auto" w:fill="D9D9D9"/>
            <w:vAlign w:val="center"/>
          </w:tcPr>
          <w:p w14:paraId="00C5E826"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4367A843"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Lecture Schedule</w:t>
            </w:r>
          </w:p>
        </w:tc>
        <w:tc>
          <w:tcPr>
            <w:tcW w:w="6123" w:type="dxa"/>
            <w:gridSpan w:val="6"/>
            <w:shd w:val="clear" w:color="auto" w:fill="auto"/>
          </w:tcPr>
          <w:p w14:paraId="7AAEDD7E" w14:textId="17FE8C37" w:rsidR="00F26854" w:rsidRDefault="00F26854" w:rsidP="00F26854">
            <w:pPr>
              <w:pBdr>
                <w:top w:val="nil"/>
                <w:left w:val="nil"/>
                <w:bottom w:val="nil"/>
                <w:right w:val="nil"/>
                <w:between w:val="nil"/>
              </w:pBdr>
              <w:spacing w:after="0" w:line="240" w:lineRule="auto"/>
              <w:jc w:val="center"/>
              <w:rPr>
                <w:color w:val="000000"/>
                <w:szCs w:val="20"/>
              </w:rPr>
            </w:pPr>
            <w:r>
              <w:rPr>
                <w:color w:val="000000"/>
                <w:szCs w:val="20"/>
              </w:rPr>
              <w:t>Mon-</w:t>
            </w:r>
            <w:r w:rsidR="00A40201">
              <w:rPr>
                <w:color w:val="000000"/>
                <w:szCs w:val="20"/>
              </w:rPr>
              <w:t>Sat</w:t>
            </w:r>
            <w:r>
              <w:rPr>
                <w:color w:val="000000"/>
                <w:szCs w:val="20"/>
              </w:rPr>
              <w:t xml:space="preserve"> / </w:t>
            </w:r>
            <w:r>
              <w:t>09</w:t>
            </w:r>
            <w:r>
              <w:rPr>
                <w:color w:val="000000"/>
                <w:szCs w:val="20"/>
              </w:rPr>
              <w:t>:00 ~ 1</w:t>
            </w:r>
            <w:r>
              <w:t>2</w:t>
            </w:r>
            <w:r>
              <w:rPr>
                <w:color w:val="000000"/>
                <w:szCs w:val="20"/>
              </w:rPr>
              <w:t>:</w:t>
            </w:r>
            <w:r>
              <w:t>0</w:t>
            </w:r>
            <w:r>
              <w:rPr>
                <w:color w:val="000000"/>
                <w:szCs w:val="20"/>
              </w:rPr>
              <w:t>0</w:t>
            </w:r>
          </w:p>
        </w:tc>
      </w:tr>
      <w:tr w:rsidR="00F26854" w14:paraId="2729F155" w14:textId="77777777">
        <w:trPr>
          <w:trHeight w:val="246"/>
          <w:jc w:val="center"/>
        </w:trPr>
        <w:tc>
          <w:tcPr>
            <w:tcW w:w="1411" w:type="dxa"/>
            <w:vMerge/>
            <w:shd w:val="clear" w:color="auto" w:fill="D9D9D9"/>
            <w:vAlign w:val="center"/>
          </w:tcPr>
          <w:p w14:paraId="7DAAACB5"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17B089E7"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Course Description</w:t>
            </w:r>
          </w:p>
        </w:tc>
        <w:tc>
          <w:tcPr>
            <w:tcW w:w="6123" w:type="dxa"/>
            <w:gridSpan w:val="6"/>
            <w:shd w:val="clear" w:color="auto" w:fill="auto"/>
          </w:tcPr>
          <w:p w14:paraId="2ABE5532" w14:textId="77777777" w:rsidR="00F26854" w:rsidRDefault="00F26854" w:rsidP="00F26854">
            <w:pPr>
              <w:pBdr>
                <w:top w:val="nil"/>
                <w:left w:val="nil"/>
                <w:bottom w:val="nil"/>
                <w:right w:val="nil"/>
                <w:between w:val="nil"/>
              </w:pBdr>
              <w:spacing w:after="0" w:line="240" w:lineRule="auto"/>
              <w:jc w:val="left"/>
              <w:rPr>
                <w:color w:val="000000"/>
                <w:szCs w:val="20"/>
              </w:rPr>
            </w:pPr>
            <w:r w:rsidRPr="00F579E0">
              <w:rPr>
                <w:color w:val="000000"/>
                <w:szCs w:val="20"/>
              </w:rPr>
              <w:t>East Asia, especially the northeastern region, has achieved remarkable economic growth through the active role of the state. State-led development in the region began first in Japan, followed by South Korea, Taiwan, Hong Kong, and Singapore. China is now following suit and has surpassed all of its neighbors in terms of economic output. In this context, we will examine East Asia’s political economy, i.e.</w:t>
            </w:r>
            <w:r>
              <w:rPr>
                <w:color w:val="000000"/>
                <w:szCs w:val="20"/>
              </w:rPr>
              <w:t>,</w:t>
            </w:r>
            <w:r w:rsidRPr="00F579E0">
              <w:rPr>
                <w:color w:val="000000"/>
                <w:szCs w:val="20"/>
              </w:rPr>
              <w:t xml:space="preserve"> how the political and economic systems impact each other. We begin with the post-War era</w:t>
            </w:r>
            <w:r>
              <w:rPr>
                <w:color w:val="000000"/>
                <w:szCs w:val="20"/>
              </w:rPr>
              <w:t xml:space="preserve"> and </w:t>
            </w:r>
            <w:r w:rsidRPr="00F579E0">
              <w:rPr>
                <w:color w:val="000000"/>
                <w:szCs w:val="20"/>
              </w:rPr>
              <w:t>the financial crisis in 1997-98, highlight</w:t>
            </w:r>
            <w:r>
              <w:rPr>
                <w:color w:val="000000"/>
                <w:szCs w:val="20"/>
              </w:rPr>
              <w:t>ing</w:t>
            </w:r>
            <w:r w:rsidRPr="00F579E0">
              <w:rPr>
                <w:color w:val="000000"/>
                <w:szCs w:val="20"/>
              </w:rPr>
              <w:t xml:space="preserve"> China’s </w:t>
            </w:r>
            <w:r>
              <w:rPr>
                <w:color w:val="000000"/>
                <w:szCs w:val="20"/>
              </w:rPr>
              <w:t xml:space="preserve">remarkable </w:t>
            </w:r>
            <w:r w:rsidRPr="00F579E0">
              <w:rPr>
                <w:color w:val="000000"/>
                <w:szCs w:val="20"/>
              </w:rPr>
              <w:t>rise</w:t>
            </w:r>
            <w:r>
              <w:rPr>
                <w:color w:val="000000"/>
                <w:szCs w:val="20"/>
              </w:rPr>
              <w:t xml:space="preserve">. Then, we </w:t>
            </w:r>
            <w:r w:rsidRPr="00F579E0">
              <w:rPr>
                <w:color w:val="000000"/>
                <w:szCs w:val="20"/>
              </w:rPr>
              <w:t>move into the present and future with continued state-led attempts to bolster the science and technology infrastructure. Additional themes covered includ</w:t>
            </w:r>
            <w:r>
              <w:rPr>
                <w:color w:val="000000"/>
                <w:szCs w:val="20"/>
              </w:rPr>
              <w:t>e</w:t>
            </w:r>
            <w:r w:rsidRPr="00F579E0">
              <w:rPr>
                <w:color w:val="000000"/>
                <w:szCs w:val="20"/>
              </w:rPr>
              <w:t>: the increasing prevalence of environmental disasters in the region, patterns of immigration, balancing economic growth and economic inequality, and trade-based tensions between China and its trading partners.</w:t>
            </w:r>
          </w:p>
          <w:p w14:paraId="62D72332" w14:textId="77777777" w:rsidR="00F26854" w:rsidRPr="00F579E0" w:rsidRDefault="00F26854" w:rsidP="00F26854">
            <w:pPr>
              <w:pBdr>
                <w:top w:val="nil"/>
                <w:left w:val="nil"/>
                <w:bottom w:val="nil"/>
                <w:right w:val="nil"/>
                <w:between w:val="nil"/>
              </w:pBdr>
              <w:spacing w:after="0" w:line="240" w:lineRule="auto"/>
              <w:rPr>
                <w:color w:val="000000"/>
                <w:szCs w:val="20"/>
              </w:rPr>
            </w:pPr>
          </w:p>
          <w:p w14:paraId="6AA716FE" w14:textId="6BE96A06" w:rsidR="00F26854" w:rsidRDefault="00F26854" w:rsidP="00F26854">
            <w:pPr>
              <w:pBdr>
                <w:top w:val="nil"/>
                <w:left w:val="nil"/>
                <w:bottom w:val="nil"/>
                <w:right w:val="nil"/>
                <w:between w:val="nil"/>
              </w:pBdr>
              <w:spacing w:after="0" w:line="240" w:lineRule="auto"/>
              <w:rPr>
                <w:color w:val="000000"/>
                <w:szCs w:val="20"/>
              </w:rPr>
            </w:pPr>
            <w:r w:rsidRPr="00F579E0">
              <w:rPr>
                <w:color w:val="000000"/>
                <w:szCs w:val="20"/>
              </w:rPr>
              <w:t>Final grades are based on (1) two exams, (2) a</w:t>
            </w:r>
            <w:r>
              <w:rPr>
                <w:color w:val="000000"/>
                <w:szCs w:val="20"/>
              </w:rPr>
              <w:t xml:space="preserve"> team-optional</w:t>
            </w:r>
            <w:r w:rsidRPr="00F579E0">
              <w:rPr>
                <w:color w:val="000000"/>
                <w:szCs w:val="20"/>
              </w:rPr>
              <w:t xml:space="preserve"> 5-6 page, double-spaced paper </w:t>
            </w:r>
            <w:r>
              <w:rPr>
                <w:color w:val="000000"/>
                <w:szCs w:val="20"/>
              </w:rPr>
              <w:t xml:space="preserve">(draft a response to the question, </w:t>
            </w:r>
            <w:r w:rsidRPr="00F579E0">
              <w:rPr>
                <w:color w:val="000000"/>
                <w:szCs w:val="20"/>
              </w:rPr>
              <w:t>“</w:t>
            </w:r>
            <w:r>
              <w:rPr>
                <w:color w:val="000000"/>
                <w:szCs w:val="20"/>
              </w:rPr>
              <w:t>How does the new Cold War impact the political economy of your home country?”)</w:t>
            </w:r>
            <w:r w:rsidRPr="00F579E0">
              <w:rPr>
                <w:color w:val="000000"/>
                <w:szCs w:val="20"/>
              </w:rPr>
              <w:t>, (3) a presentation of the aforementioned paper’s content, (4) two discussions about controversial course content, and (5) attendance. The grade breakdown can be found below (see “Evaluation”).</w:t>
            </w:r>
          </w:p>
        </w:tc>
      </w:tr>
      <w:tr w:rsidR="00F26854" w14:paraId="6F55F3C2" w14:textId="77777777">
        <w:trPr>
          <w:trHeight w:val="246"/>
          <w:jc w:val="center"/>
        </w:trPr>
        <w:tc>
          <w:tcPr>
            <w:tcW w:w="1411" w:type="dxa"/>
            <w:vMerge/>
            <w:shd w:val="clear" w:color="auto" w:fill="D9D9D9"/>
            <w:vAlign w:val="center"/>
          </w:tcPr>
          <w:p w14:paraId="0F1C024E"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40911532"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Course Objective</w:t>
            </w:r>
          </w:p>
        </w:tc>
        <w:tc>
          <w:tcPr>
            <w:tcW w:w="6123" w:type="dxa"/>
            <w:gridSpan w:val="6"/>
            <w:shd w:val="clear" w:color="auto" w:fill="auto"/>
          </w:tcPr>
          <w:p w14:paraId="7FB25DD1" w14:textId="77777777" w:rsidR="00F26854" w:rsidRPr="00A86603" w:rsidRDefault="00F26854" w:rsidP="00F26854">
            <w:pPr>
              <w:pBdr>
                <w:top w:val="nil"/>
                <w:left w:val="nil"/>
                <w:bottom w:val="nil"/>
                <w:right w:val="nil"/>
                <w:between w:val="nil"/>
              </w:pBdr>
              <w:spacing w:after="0" w:line="240" w:lineRule="auto"/>
              <w:jc w:val="left"/>
              <w:rPr>
                <w:color w:val="000000"/>
                <w:szCs w:val="20"/>
              </w:rPr>
            </w:pPr>
            <w:r w:rsidRPr="00A86603">
              <w:rPr>
                <w:color w:val="000000"/>
                <w:szCs w:val="20"/>
              </w:rPr>
              <w:t>At the end of the course, the student will be able to:</w:t>
            </w:r>
          </w:p>
          <w:p w14:paraId="78C61894" w14:textId="77777777" w:rsidR="00F26854" w:rsidRDefault="00F26854" w:rsidP="00F26854">
            <w:pPr>
              <w:pStyle w:val="ListParagraph"/>
              <w:numPr>
                <w:ilvl w:val="0"/>
                <w:numId w:val="2"/>
              </w:numPr>
              <w:pBdr>
                <w:top w:val="nil"/>
                <w:left w:val="nil"/>
                <w:bottom w:val="nil"/>
                <w:right w:val="nil"/>
                <w:between w:val="nil"/>
              </w:pBdr>
              <w:spacing w:after="0" w:line="240" w:lineRule="auto"/>
              <w:ind w:leftChars="0"/>
              <w:jc w:val="left"/>
              <w:rPr>
                <w:color w:val="000000"/>
                <w:szCs w:val="20"/>
              </w:rPr>
            </w:pPr>
            <w:r w:rsidRPr="00A86603">
              <w:rPr>
                <w:color w:val="000000"/>
                <w:szCs w:val="20"/>
              </w:rPr>
              <w:t>understand how the East Asian states’ political and economic circumstances</w:t>
            </w:r>
            <w:r>
              <w:rPr>
                <w:color w:val="000000"/>
                <w:szCs w:val="20"/>
              </w:rPr>
              <w:t xml:space="preserve"> led to economic development</w:t>
            </w:r>
            <w:r w:rsidRPr="00A86603">
              <w:rPr>
                <w:color w:val="000000"/>
                <w:szCs w:val="20"/>
              </w:rPr>
              <w:t>;</w:t>
            </w:r>
          </w:p>
          <w:p w14:paraId="62A9D721" w14:textId="77777777" w:rsidR="00F26854" w:rsidRDefault="00F26854" w:rsidP="00F26854">
            <w:pPr>
              <w:pStyle w:val="ListParagraph"/>
              <w:numPr>
                <w:ilvl w:val="0"/>
                <w:numId w:val="2"/>
              </w:numPr>
              <w:pBdr>
                <w:top w:val="nil"/>
                <w:left w:val="nil"/>
                <w:bottom w:val="nil"/>
                <w:right w:val="nil"/>
                <w:between w:val="nil"/>
              </w:pBdr>
              <w:spacing w:after="0" w:line="240" w:lineRule="auto"/>
              <w:ind w:leftChars="0"/>
              <w:jc w:val="left"/>
              <w:rPr>
                <w:color w:val="000000"/>
                <w:szCs w:val="20"/>
              </w:rPr>
            </w:pPr>
            <w:r w:rsidRPr="00A86603">
              <w:rPr>
                <w:color w:val="000000"/>
                <w:szCs w:val="20"/>
              </w:rPr>
              <w:t xml:space="preserve">assess the relationship between the economic systems of the East Asian states and their respective development </w:t>
            </w:r>
            <w:r w:rsidRPr="00A86603">
              <w:rPr>
                <w:color w:val="000000"/>
                <w:szCs w:val="20"/>
              </w:rPr>
              <w:lastRenderedPageBreak/>
              <w:t>trajectories;</w:t>
            </w:r>
          </w:p>
          <w:p w14:paraId="28AF0673" w14:textId="77777777" w:rsidR="00F26854" w:rsidRDefault="00F26854" w:rsidP="00F26854">
            <w:pPr>
              <w:pStyle w:val="ListParagraph"/>
              <w:numPr>
                <w:ilvl w:val="0"/>
                <w:numId w:val="2"/>
              </w:numPr>
              <w:pBdr>
                <w:top w:val="nil"/>
                <w:left w:val="nil"/>
                <w:bottom w:val="nil"/>
                <w:right w:val="nil"/>
                <w:between w:val="nil"/>
              </w:pBdr>
              <w:spacing w:after="0" w:line="240" w:lineRule="auto"/>
              <w:ind w:leftChars="0"/>
              <w:jc w:val="left"/>
              <w:rPr>
                <w:color w:val="000000"/>
                <w:szCs w:val="20"/>
              </w:rPr>
            </w:pPr>
            <w:r w:rsidRPr="00A86603">
              <w:rPr>
                <w:color w:val="000000"/>
                <w:szCs w:val="20"/>
              </w:rPr>
              <w:t xml:space="preserve">recognize gaps in </w:t>
            </w:r>
            <w:r>
              <w:rPr>
                <w:color w:val="000000"/>
                <w:szCs w:val="20"/>
              </w:rPr>
              <w:t xml:space="preserve">existing </w:t>
            </w:r>
            <w:r w:rsidRPr="00A86603">
              <w:rPr>
                <w:color w:val="000000"/>
                <w:szCs w:val="20"/>
              </w:rPr>
              <w:t xml:space="preserve">approaches </w:t>
            </w:r>
            <w:r>
              <w:rPr>
                <w:color w:val="000000"/>
                <w:szCs w:val="20"/>
              </w:rPr>
              <w:t xml:space="preserve">to </w:t>
            </w:r>
            <w:r w:rsidRPr="00A86603">
              <w:rPr>
                <w:color w:val="000000"/>
                <w:szCs w:val="20"/>
              </w:rPr>
              <w:t>political economy with regard to East Asia;</w:t>
            </w:r>
          </w:p>
          <w:p w14:paraId="18E6F51C" w14:textId="5D972E1C" w:rsidR="00F26854" w:rsidRDefault="00F26854" w:rsidP="00F26854">
            <w:pPr>
              <w:pBdr>
                <w:top w:val="nil"/>
                <w:left w:val="nil"/>
                <w:bottom w:val="nil"/>
                <w:right w:val="nil"/>
                <w:between w:val="nil"/>
              </w:pBdr>
              <w:spacing w:after="0" w:line="240" w:lineRule="auto"/>
              <w:rPr>
                <w:color w:val="000000"/>
                <w:szCs w:val="20"/>
              </w:rPr>
            </w:pPr>
            <w:r w:rsidRPr="00A86603">
              <w:rPr>
                <w:color w:val="000000"/>
                <w:szCs w:val="20"/>
              </w:rPr>
              <w:t>identify key factors impacting the East Asian states’ past, present, and future development.</w:t>
            </w:r>
          </w:p>
        </w:tc>
      </w:tr>
      <w:tr w:rsidR="00F26854" w14:paraId="433C09B0" w14:textId="77777777">
        <w:trPr>
          <w:trHeight w:val="246"/>
          <w:jc w:val="center"/>
        </w:trPr>
        <w:tc>
          <w:tcPr>
            <w:tcW w:w="1411" w:type="dxa"/>
            <w:vMerge/>
            <w:shd w:val="clear" w:color="auto" w:fill="D9D9D9"/>
            <w:vAlign w:val="center"/>
          </w:tcPr>
          <w:p w14:paraId="4F754958"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618B9626"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Prerequisite</w:t>
            </w:r>
          </w:p>
        </w:tc>
        <w:tc>
          <w:tcPr>
            <w:tcW w:w="6123" w:type="dxa"/>
            <w:gridSpan w:val="6"/>
            <w:shd w:val="clear" w:color="auto" w:fill="auto"/>
            <w:vAlign w:val="center"/>
          </w:tcPr>
          <w:p w14:paraId="430C2032" w14:textId="435B9659" w:rsidR="00F26854" w:rsidRDefault="00F26854" w:rsidP="00F26854">
            <w:pPr>
              <w:pBdr>
                <w:top w:val="nil"/>
                <w:left w:val="nil"/>
                <w:bottom w:val="nil"/>
                <w:right w:val="nil"/>
                <w:between w:val="nil"/>
              </w:pBdr>
              <w:spacing w:after="0" w:line="240" w:lineRule="auto"/>
            </w:pPr>
            <w:r>
              <w:t>None</w:t>
            </w:r>
          </w:p>
        </w:tc>
      </w:tr>
      <w:tr w:rsidR="00F26854" w14:paraId="59FB9977" w14:textId="77777777">
        <w:trPr>
          <w:trHeight w:val="246"/>
          <w:jc w:val="center"/>
        </w:trPr>
        <w:tc>
          <w:tcPr>
            <w:tcW w:w="1411" w:type="dxa"/>
            <w:vMerge/>
            <w:shd w:val="clear" w:color="auto" w:fill="D9D9D9"/>
            <w:vAlign w:val="center"/>
          </w:tcPr>
          <w:p w14:paraId="714C7183"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1CABA0DC"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Materials/Textbooks</w:t>
            </w:r>
          </w:p>
        </w:tc>
        <w:tc>
          <w:tcPr>
            <w:tcW w:w="6123" w:type="dxa"/>
            <w:gridSpan w:val="6"/>
            <w:shd w:val="clear" w:color="auto" w:fill="auto"/>
            <w:vAlign w:val="center"/>
          </w:tcPr>
          <w:p w14:paraId="7F46CB8B" w14:textId="5DD59CEA" w:rsidR="00F26854" w:rsidRDefault="00F26854" w:rsidP="00F26854">
            <w:pPr>
              <w:pBdr>
                <w:top w:val="nil"/>
                <w:left w:val="nil"/>
                <w:bottom w:val="nil"/>
                <w:right w:val="nil"/>
                <w:between w:val="nil"/>
              </w:pBdr>
              <w:spacing w:after="0" w:line="240" w:lineRule="auto"/>
              <w:rPr>
                <w:color w:val="000000"/>
                <w:szCs w:val="20"/>
              </w:rPr>
            </w:pPr>
            <w:r>
              <w:rPr>
                <w:color w:val="000000"/>
                <w:szCs w:val="20"/>
              </w:rPr>
              <w:t>All readings will be provided by the instructor.</w:t>
            </w:r>
          </w:p>
        </w:tc>
      </w:tr>
      <w:tr w:rsidR="00F26854" w14:paraId="42A2B09F" w14:textId="77777777">
        <w:trPr>
          <w:trHeight w:val="101"/>
          <w:jc w:val="center"/>
        </w:trPr>
        <w:tc>
          <w:tcPr>
            <w:tcW w:w="1411" w:type="dxa"/>
            <w:vMerge w:val="restart"/>
            <w:shd w:val="clear" w:color="auto" w:fill="D9D9D9"/>
            <w:vAlign w:val="center"/>
          </w:tcPr>
          <w:p w14:paraId="243B61BE" w14:textId="77777777" w:rsidR="00F26854" w:rsidRDefault="00F26854" w:rsidP="00F26854">
            <w:pPr>
              <w:pBdr>
                <w:top w:val="nil"/>
                <w:left w:val="nil"/>
                <w:bottom w:val="nil"/>
                <w:right w:val="nil"/>
                <w:between w:val="nil"/>
              </w:pBdr>
              <w:spacing w:after="0" w:line="240" w:lineRule="auto"/>
              <w:rPr>
                <w:b/>
                <w:color w:val="000000"/>
                <w:szCs w:val="20"/>
              </w:rPr>
            </w:pPr>
            <w:r>
              <w:rPr>
                <w:b/>
                <w:color w:val="000000"/>
                <w:szCs w:val="20"/>
              </w:rPr>
              <w:t>Evaluation</w:t>
            </w:r>
          </w:p>
        </w:tc>
        <w:tc>
          <w:tcPr>
            <w:tcW w:w="2265" w:type="dxa"/>
            <w:gridSpan w:val="2"/>
            <w:shd w:val="clear" w:color="auto" w:fill="EDEDED"/>
            <w:vAlign w:val="center"/>
          </w:tcPr>
          <w:p w14:paraId="15218500"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Attendance</w:t>
            </w:r>
          </w:p>
        </w:tc>
        <w:tc>
          <w:tcPr>
            <w:tcW w:w="1844" w:type="dxa"/>
            <w:shd w:val="clear" w:color="auto" w:fill="auto"/>
          </w:tcPr>
          <w:p w14:paraId="41F815B6" w14:textId="5FA49870" w:rsidR="00F26854" w:rsidRDefault="00F26854" w:rsidP="00F26854">
            <w:pPr>
              <w:pBdr>
                <w:top w:val="nil"/>
                <w:left w:val="nil"/>
                <w:bottom w:val="nil"/>
                <w:right w:val="nil"/>
                <w:between w:val="nil"/>
              </w:pBdr>
              <w:spacing w:after="0" w:line="240" w:lineRule="auto"/>
              <w:jc w:val="right"/>
              <w:rPr>
                <w:color w:val="000000"/>
                <w:szCs w:val="20"/>
              </w:rPr>
            </w:pPr>
            <w:r>
              <w:rPr>
                <w:color w:val="000000"/>
                <w:szCs w:val="20"/>
              </w:rPr>
              <w:t>10%</w:t>
            </w:r>
          </w:p>
        </w:tc>
        <w:tc>
          <w:tcPr>
            <w:tcW w:w="2142" w:type="dxa"/>
            <w:gridSpan w:val="2"/>
            <w:shd w:val="clear" w:color="auto" w:fill="EDEDED"/>
            <w:vAlign w:val="center"/>
          </w:tcPr>
          <w:p w14:paraId="6565B03F"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Quiz</w:t>
            </w:r>
          </w:p>
        </w:tc>
        <w:tc>
          <w:tcPr>
            <w:tcW w:w="2137" w:type="dxa"/>
            <w:gridSpan w:val="3"/>
            <w:shd w:val="clear" w:color="auto" w:fill="auto"/>
          </w:tcPr>
          <w:p w14:paraId="09274585" w14:textId="65F90EBD" w:rsidR="00F26854" w:rsidRDefault="001122B5" w:rsidP="00F26854">
            <w:pPr>
              <w:pBdr>
                <w:top w:val="nil"/>
                <w:left w:val="nil"/>
                <w:bottom w:val="nil"/>
                <w:right w:val="nil"/>
                <w:between w:val="nil"/>
              </w:pBdr>
              <w:spacing w:after="0" w:line="240" w:lineRule="auto"/>
              <w:jc w:val="right"/>
              <w:rPr>
                <w:color w:val="000000"/>
                <w:szCs w:val="20"/>
              </w:rPr>
            </w:pPr>
            <w:r>
              <w:rPr>
                <w:color w:val="000000"/>
                <w:szCs w:val="20"/>
              </w:rPr>
              <w:t>N/A</w:t>
            </w:r>
          </w:p>
        </w:tc>
      </w:tr>
      <w:tr w:rsidR="00F26854" w14:paraId="1518A998" w14:textId="77777777">
        <w:trPr>
          <w:trHeight w:val="101"/>
          <w:jc w:val="center"/>
        </w:trPr>
        <w:tc>
          <w:tcPr>
            <w:tcW w:w="1411" w:type="dxa"/>
            <w:vMerge/>
            <w:shd w:val="clear" w:color="auto" w:fill="D9D9D9"/>
            <w:vAlign w:val="center"/>
          </w:tcPr>
          <w:p w14:paraId="765E8B2A"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240DCE6F"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Assignment</w:t>
            </w:r>
          </w:p>
        </w:tc>
        <w:tc>
          <w:tcPr>
            <w:tcW w:w="1844" w:type="dxa"/>
            <w:shd w:val="clear" w:color="auto" w:fill="auto"/>
          </w:tcPr>
          <w:p w14:paraId="40B53BAF" w14:textId="7BFCC670" w:rsidR="00F26854" w:rsidRDefault="001122B5" w:rsidP="00F26854">
            <w:pPr>
              <w:pBdr>
                <w:top w:val="nil"/>
                <w:left w:val="nil"/>
                <w:bottom w:val="nil"/>
                <w:right w:val="nil"/>
                <w:between w:val="nil"/>
              </w:pBdr>
              <w:spacing w:after="0" w:line="240" w:lineRule="auto"/>
              <w:jc w:val="right"/>
              <w:rPr>
                <w:color w:val="000000"/>
                <w:szCs w:val="20"/>
              </w:rPr>
            </w:pPr>
            <w:r>
              <w:rPr>
                <w:color w:val="000000"/>
                <w:szCs w:val="20"/>
              </w:rPr>
              <w:t>20</w:t>
            </w:r>
            <w:r w:rsidR="00F26854">
              <w:rPr>
                <w:color w:val="000000"/>
                <w:szCs w:val="20"/>
              </w:rPr>
              <w:t>%</w:t>
            </w:r>
          </w:p>
        </w:tc>
        <w:tc>
          <w:tcPr>
            <w:tcW w:w="2142" w:type="dxa"/>
            <w:gridSpan w:val="2"/>
            <w:shd w:val="clear" w:color="auto" w:fill="EDEDED"/>
            <w:vAlign w:val="center"/>
          </w:tcPr>
          <w:p w14:paraId="03BF8DBB"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Mid-term Exam</w:t>
            </w:r>
          </w:p>
        </w:tc>
        <w:tc>
          <w:tcPr>
            <w:tcW w:w="2137" w:type="dxa"/>
            <w:gridSpan w:val="3"/>
            <w:shd w:val="clear" w:color="auto" w:fill="auto"/>
          </w:tcPr>
          <w:p w14:paraId="66ACFAA6" w14:textId="1272D949" w:rsidR="00F26854" w:rsidRDefault="001122B5" w:rsidP="00F26854">
            <w:pPr>
              <w:pBdr>
                <w:top w:val="nil"/>
                <w:left w:val="nil"/>
                <w:bottom w:val="nil"/>
                <w:right w:val="nil"/>
                <w:between w:val="nil"/>
              </w:pBdr>
              <w:spacing w:after="0" w:line="240" w:lineRule="auto"/>
              <w:jc w:val="right"/>
              <w:rPr>
                <w:color w:val="000000"/>
                <w:szCs w:val="20"/>
              </w:rPr>
            </w:pPr>
            <w:r>
              <w:rPr>
                <w:color w:val="000000"/>
                <w:szCs w:val="20"/>
              </w:rPr>
              <w:t>25</w:t>
            </w:r>
            <w:r w:rsidR="00F26854">
              <w:rPr>
                <w:color w:val="000000"/>
                <w:szCs w:val="20"/>
              </w:rPr>
              <w:t>%</w:t>
            </w:r>
          </w:p>
        </w:tc>
      </w:tr>
      <w:tr w:rsidR="00F26854" w14:paraId="71C3650A" w14:textId="77777777">
        <w:trPr>
          <w:trHeight w:val="101"/>
          <w:jc w:val="center"/>
        </w:trPr>
        <w:tc>
          <w:tcPr>
            <w:tcW w:w="1411" w:type="dxa"/>
            <w:vMerge/>
            <w:shd w:val="clear" w:color="auto" w:fill="D9D9D9"/>
            <w:vAlign w:val="center"/>
          </w:tcPr>
          <w:p w14:paraId="6E2EE649"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184575F5"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Presentation</w:t>
            </w:r>
          </w:p>
        </w:tc>
        <w:tc>
          <w:tcPr>
            <w:tcW w:w="1844" w:type="dxa"/>
            <w:shd w:val="clear" w:color="auto" w:fill="auto"/>
          </w:tcPr>
          <w:p w14:paraId="3BCB0029" w14:textId="22E979F9" w:rsidR="00F26854" w:rsidRDefault="001122B5" w:rsidP="00F26854">
            <w:pPr>
              <w:pBdr>
                <w:top w:val="nil"/>
                <w:left w:val="nil"/>
                <w:bottom w:val="nil"/>
                <w:right w:val="nil"/>
                <w:between w:val="nil"/>
              </w:pBdr>
              <w:spacing w:after="0" w:line="240" w:lineRule="auto"/>
              <w:jc w:val="right"/>
              <w:rPr>
                <w:color w:val="000000"/>
                <w:szCs w:val="20"/>
              </w:rPr>
            </w:pPr>
            <w:r>
              <w:rPr>
                <w:color w:val="000000"/>
                <w:szCs w:val="20"/>
              </w:rPr>
              <w:t>10</w:t>
            </w:r>
            <w:r w:rsidR="00F26854">
              <w:rPr>
                <w:color w:val="000000"/>
                <w:szCs w:val="20"/>
              </w:rPr>
              <w:t>%</w:t>
            </w:r>
          </w:p>
        </w:tc>
        <w:tc>
          <w:tcPr>
            <w:tcW w:w="2142" w:type="dxa"/>
            <w:gridSpan w:val="2"/>
            <w:shd w:val="clear" w:color="auto" w:fill="EDEDED"/>
            <w:vAlign w:val="center"/>
          </w:tcPr>
          <w:p w14:paraId="75D1FBA9"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Final Exam</w:t>
            </w:r>
          </w:p>
        </w:tc>
        <w:tc>
          <w:tcPr>
            <w:tcW w:w="2137" w:type="dxa"/>
            <w:gridSpan w:val="3"/>
            <w:shd w:val="clear" w:color="auto" w:fill="auto"/>
          </w:tcPr>
          <w:p w14:paraId="13B06946" w14:textId="7B9D2A83" w:rsidR="00F26854" w:rsidRDefault="001122B5" w:rsidP="00F26854">
            <w:pPr>
              <w:pBdr>
                <w:top w:val="nil"/>
                <w:left w:val="nil"/>
                <w:bottom w:val="nil"/>
                <w:right w:val="nil"/>
                <w:between w:val="nil"/>
              </w:pBdr>
              <w:spacing w:after="0" w:line="240" w:lineRule="auto"/>
              <w:jc w:val="right"/>
              <w:rPr>
                <w:color w:val="000000"/>
                <w:szCs w:val="20"/>
              </w:rPr>
            </w:pPr>
            <w:r>
              <w:rPr>
                <w:color w:val="000000"/>
                <w:szCs w:val="20"/>
              </w:rPr>
              <w:t>25</w:t>
            </w:r>
            <w:r w:rsidR="00F26854">
              <w:rPr>
                <w:color w:val="000000"/>
                <w:szCs w:val="20"/>
              </w:rPr>
              <w:t>%</w:t>
            </w:r>
          </w:p>
        </w:tc>
      </w:tr>
      <w:tr w:rsidR="00F26854" w14:paraId="245C3379" w14:textId="77777777">
        <w:trPr>
          <w:trHeight w:val="101"/>
          <w:jc w:val="center"/>
        </w:trPr>
        <w:tc>
          <w:tcPr>
            <w:tcW w:w="1411" w:type="dxa"/>
            <w:vMerge/>
            <w:shd w:val="clear" w:color="auto" w:fill="D9D9D9"/>
            <w:vAlign w:val="center"/>
          </w:tcPr>
          <w:p w14:paraId="70081CD4"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shd w:val="clear" w:color="auto" w:fill="EDEDED"/>
            <w:vAlign w:val="center"/>
          </w:tcPr>
          <w:p w14:paraId="0246D5F3"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Group Project</w:t>
            </w:r>
          </w:p>
        </w:tc>
        <w:tc>
          <w:tcPr>
            <w:tcW w:w="1844" w:type="dxa"/>
            <w:shd w:val="clear" w:color="auto" w:fill="auto"/>
          </w:tcPr>
          <w:p w14:paraId="728A722A" w14:textId="76E19EA5" w:rsidR="00F26854" w:rsidRDefault="001122B5" w:rsidP="00F26854">
            <w:pPr>
              <w:pBdr>
                <w:top w:val="nil"/>
                <w:left w:val="nil"/>
                <w:bottom w:val="nil"/>
                <w:right w:val="nil"/>
                <w:between w:val="nil"/>
              </w:pBdr>
              <w:spacing w:after="0" w:line="240" w:lineRule="auto"/>
              <w:jc w:val="right"/>
              <w:rPr>
                <w:color w:val="000000"/>
                <w:szCs w:val="20"/>
              </w:rPr>
            </w:pPr>
            <w:r>
              <w:rPr>
                <w:color w:val="000000"/>
                <w:szCs w:val="20"/>
              </w:rPr>
              <w:t>N/A</w:t>
            </w:r>
          </w:p>
        </w:tc>
        <w:tc>
          <w:tcPr>
            <w:tcW w:w="2142" w:type="dxa"/>
            <w:gridSpan w:val="2"/>
            <w:shd w:val="clear" w:color="auto" w:fill="EDEDED"/>
            <w:vAlign w:val="center"/>
          </w:tcPr>
          <w:p w14:paraId="444A9984"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Participation</w:t>
            </w:r>
          </w:p>
        </w:tc>
        <w:tc>
          <w:tcPr>
            <w:tcW w:w="2137" w:type="dxa"/>
            <w:gridSpan w:val="3"/>
            <w:shd w:val="clear" w:color="auto" w:fill="auto"/>
          </w:tcPr>
          <w:p w14:paraId="7CF028DA" w14:textId="5D6D0EE8" w:rsidR="00F26854" w:rsidRDefault="001122B5" w:rsidP="00F26854">
            <w:pPr>
              <w:pBdr>
                <w:top w:val="nil"/>
                <w:left w:val="nil"/>
                <w:bottom w:val="nil"/>
                <w:right w:val="nil"/>
                <w:between w:val="nil"/>
              </w:pBdr>
              <w:spacing w:after="0" w:line="240" w:lineRule="auto"/>
              <w:jc w:val="right"/>
              <w:rPr>
                <w:color w:val="000000"/>
                <w:szCs w:val="20"/>
              </w:rPr>
            </w:pPr>
            <w:r>
              <w:rPr>
                <w:color w:val="000000"/>
                <w:szCs w:val="20"/>
              </w:rPr>
              <w:t>10</w:t>
            </w:r>
            <w:r w:rsidR="00F26854">
              <w:rPr>
                <w:color w:val="000000"/>
                <w:szCs w:val="20"/>
              </w:rPr>
              <w:t>%</w:t>
            </w:r>
          </w:p>
        </w:tc>
      </w:tr>
      <w:tr w:rsidR="00F26854" w14:paraId="5C589C82" w14:textId="77777777">
        <w:trPr>
          <w:trHeight w:val="101"/>
          <w:jc w:val="center"/>
        </w:trPr>
        <w:tc>
          <w:tcPr>
            <w:tcW w:w="1411" w:type="dxa"/>
            <w:vMerge/>
            <w:shd w:val="clear" w:color="auto" w:fill="D9D9D9"/>
            <w:vAlign w:val="center"/>
          </w:tcPr>
          <w:p w14:paraId="002F819A"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vMerge w:val="restart"/>
            <w:shd w:val="clear" w:color="auto" w:fill="EDEDED"/>
            <w:vAlign w:val="center"/>
          </w:tcPr>
          <w:p w14:paraId="398B9FDA"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Etc.</w:t>
            </w:r>
          </w:p>
        </w:tc>
        <w:tc>
          <w:tcPr>
            <w:tcW w:w="3986" w:type="dxa"/>
            <w:gridSpan w:val="3"/>
            <w:shd w:val="clear" w:color="auto" w:fill="EDEDED"/>
            <w:vAlign w:val="center"/>
          </w:tcPr>
          <w:p w14:paraId="3C803CCC"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Evaluation Item</w:t>
            </w:r>
          </w:p>
        </w:tc>
        <w:tc>
          <w:tcPr>
            <w:tcW w:w="2137" w:type="dxa"/>
            <w:gridSpan w:val="3"/>
            <w:shd w:val="clear" w:color="auto" w:fill="EDEDED"/>
            <w:vAlign w:val="center"/>
          </w:tcPr>
          <w:p w14:paraId="1EA934BB" w14:textId="77777777" w:rsidR="00F26854" w:rsidRDefault="00F26854" w:rsidP="00F26854">
            <w:pPr>
              <w:pBdr>
                <w:top w:val="nil"/>
                <w:left w:val="nil"/>
                <w:bottom w:val="nil"/>
                <w:right w:val="nil"/>
                <w:between w:val="nil"/>
              </w:pBdr>
              <w:spacing w:after="0" w:line="240" w:lineRule="auto"/>
              <w:jc w:val="center"/>
              <w:rPr>
                <w:b/>
                <w:color w:val="000000"/>
                <w:szCs w:val="20"/>
              </w:rPr>
            </w:pPr>
            <w:r>
              <w:rPr>
                <w:b/>
                <w:color w:val="000000"/>
                <w:szCs w:val="20"/>
              </w:rPr>
              <w:t>Ratio</w:t>
            </w:r>
          </w:p>
        </w:tc>
      </w:tr>
      <w:tr w:rsidR="00F26854" w14:paraId="3091A856" w14:textId="77777777">
        <w:trPr>
          <w:trHeight w:val="101"/>
          <w:jc w:val="center"/>
        </w:trPr>
        <w:tc>
          <w:tcPr>
            <w:tcW w:w="1411" w:type="dxa"/>
            <w:vMerge/>
            <w:shd w:val="clear" w:color="auto" w:fill="D9D9D9"/>
            <w:vAlign w:val="center"/>
          </w:tcPr>
          <w:p w14:paraId="4E79185E" w14:textId="77777777" w:rsidR="00F26854" w:rsidRDefault="00F26854" w:rsidP="00F26854">
            <w:pPr>
              <w:pBdr>
                <w:top w:val="nil"/>
                <w:left w:val="nil"/>
                <w:bottom w:val="nil"/>
                <w:right w:val="nil"/>
                <w:between w:val="nil"/>
              </w:pBdr>
              <w:spacing w:after="0" w:line="276" w:lineRule="auto"/>
              <w:jc w:val="left"/>
              <w:rPr>
                <w:b/>
                <w:color w:val="000000"/>
                <w:szCs w:val="20"/>
              </w:rPr>
            </w:pPr>
          </w:p>
        </w:tc>
        <w:tc>
          <w:tcPr>
            <w:tcW w:w="2265" w:type="dxa"/>
            <w:gridSpan w:val="2"/>
            <w:vMerge/>
            <w:shd w:val="clear" w:color="auto" w:fill="EDEDED"/>
            <w:vAlign w:val="center"/>
          </w:tcPr>
          <w:p w14:paraId="16A8B2A1" w14:textId="77777777" w:rsidR="00F26854" w:rsidRDefault="00F26854" w:rsidP="00F26854">
            <w:pPr>
              <w:pBdr>
                <w:top w:val="nil"/>
                <w:left w:val="nil"/>
                <w:bottom w:val="nil"/>
                <w:right w:val="nil"/>
                <w:between w:val="nil"/>
              </w:pBdr>
              <w:spacing w:after="0" w:line="276" w:lineRule="auto"/>
              <w:jc w:val="left"/>
              <w:rPr>
                <w:b/>
                <w:color w:val="000000"/>
                <w:szCs w:val="20"/>
              </w:rPr>
            </w:pPr>
          </w:p>
        </w:tc>
        <w:tc>
          <w:tcPr>
            <w:tcW w:w="3986" w:type="dxa"/>
            <w:gridSpan w:val="3"/>
            <w:shd w:val="clear" w:color="auto" w:fill="auto"/>
          </w:tcPr>
          <w:p w14:paraId="60D99437" w14:textId="77777777" w:rsidR="00F26854" w:rsidRDefault="00F26854" w:rsidP="00F26854">
            <w:pPr>
              <w:pBdr>
                <w:top w:val="nil"/>
                <w:left w:val="nil"/>
                <w:bottom w:val="nil"/>
                <w:right w:val="nil"/>
                <w:between w:val="nil"/>
              </w:pBdr>
              <w:spacing w:after="0" w:line="240" w:lineRule="auto"/>
              <w:rPr>
                <w:color w:val="000000"/>
                <w:szCs w:val="20"/>
              </w:rPr>
            </w:pPr>
          </w:p>
        </w:tc>
        <w:tc>
          <w:tcPr>
            <w:tcW w:w="2137" w:type="dxa"/>
            <w:gridSpan w:val="3"/>
            <w:shd w:val="clear" w:color="auto" w:fill="auto"/>
          </w:tcPr>
          <w:p w14:paraId="1617F7FF" w14:textId="77777777" w:rsidR="00F26854" w:rsidRDefault="00F26854" w:rsidP="00F26854">
            <w:pPr>
              <w:pBdr>
                <w:top w:val="nil"/>
                <w:left w:val="nil"/>
                <w:bottom w:val="nil"/>
                <w:right w:val="nil"/>
                <w:between w:val="nil"/>
              </w:pBdr>
              <w:spacing w:after="0" w:line="240" w:lineRule="auto"/>
              <w:jc w:val="right"/>
              <w:rPr>
                <w:color w:val="000000"/>
                <w:szCs w:val="20"/>
              </w:rPr>
            </w:pPr>
            <w:r>
              <w:rPr>
                <w:color w:val="000000"/>
                <w:szCs w:val="20"/>
              </w:rPr>
              <w:t>%</w:t>
            </w:r>
          </w:p>
        </w:tc>
      </w:tr>
      <w:tr w:rsidR="00F26854" w14:paraId="095659D5" w14:textId="77777777">
        <w:trPr>
          <w:trHeight w:val="101"/>
          <w:jc w:val="center"/>
        </w:trPr>
        <w:tc>
          <w:tcPr>
            <w:tcW w:w="1411" w:type="dxa"/>
            <w:vMerge/>
            <w:shd w:val="clear" w:color="auto" w:fill="D9D9D9"/>
            <w:vAlign w:val="center"/>
          </w:tcPr>
          <w:p w14:paraId="5EF3B5A5"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2265" w:type="dxa"/>
            <w:gridSpan w:val="2"/>
            <w:vMerge/>
            <w:shd w:val="clear" w:color="auto" w:fill="EDEDED"/>
            <w:vAlign w:val="center"/>
          </w:tcPr>
          <w:p w14:paraId="468C62F1" w14:textId="77777777" w:rsidR="00F26854" w:rsidRDefault="00F26854" w:rsidP="00F26854">
            <w:pPr>
              <w:pBdr>
                <w:top w:val="nil"/>
                <w:left w:val="nil"/>
                <w:bottom w:val="nil"/>
                <w:right w:val="nil"/>
                <w:between w:val="nil"/>
              </w:pBdr>
              <w:spacing w:after="0" w:line="276" w:lineRule="auto"/>
              <w:jc w:val="left"/>
              <w:rPr>
                <w:color w:val="000000"/>
                <w:szCs w:val="20"/>
              </w:rPr>
            </w:pPr>
          </w:p>
        </w:tc>
        <w:tc>
          <w:tcPr>
            <w:tcW w:w="3986" w:type="dxa"/>
            <w:gridSpan w:val="3"/>
            <w:shd w:val="clear" w:color="auto" w:fill="auto"/>
          </w:tcPr>
          <w:p w14:paraId="12BC95E3" w14:textId="77777777" w:rsidR="00F26854" w:rsidRDefault="00F26854" w:rsidP="00F26854">
            <w:pPr>
              <w:pBdr>
                <w:top w:val="nil"/>
                <w:left w:val="nil"/>
                <w:bottom w:val="nil"/>
                <w:right w:val="nil"/>
                <w:between w:val="nil"/>
              </w:pBdr>
              <w:spacing w:after="0" w:line="240" w:lineRule="auto"/>
              <w:rPr>
                <w:color w:val="000000"/>
                <w:szCs w:val="20"/>
              </w:rPr>
            </w:pPr>
          </w:p>
        </w:tc>
        <w:tc>
          <w:tcPr>
            <w:tcW w:w="2137" w:type="dxa"/>
            <w:gridSpan w:val="3"/>
            <w:shd w:val="clear" w:color="auto" w:fill="auto"/>
          </w:tcPr>
          <w:p w14:paraId="67CEF33D" w14:textId="77777777" w:rsidR="00F26854" w:rsidRDefault="00F26854" w:rsidP="00F26854">
            <w:pPr>
              <w:pBdr>
                <w:top w:val="nil"/>
                <w:left w:val="nil"/>
                <w:bottom w:val="nil"/>
                <w:right w:val="nil"/>
                <w:between w:val="nil"/>
              </w:pBdr>
              <w:spacing w:after="0" w:line="240" w:lineRule="auto"/>
              <w:jc w:val="right"/>
              <w:rPr>
                <w:color w:val="000000"/>
                <w:szCs w:val="20"/>
              </w:rPr>
            </w:pPr>
            <w:r>
              <w:rPr>
                <w:color w:val="000000"/>
                <w:szCs w:val="20"/>
              </w:rPr>
              <w:t>%</w:t>
            </w:r>
          </w:p>
        </w:tc>
      </w:tr>
      <w:tr w:rsidR="00A40201" w14:paraId="61F27DFE" w14:textId="77777777">
        <w:trPr>
          <w:trHeight w:val="276"/>
          <w:jc w:val="center"/>
        </w:trPr>
        <w:tc>
          <w:tcPr>
            <w:tcW w:w="1411" w:type="dxa"/>
            <w:vMerge w:val="restart"/>
            <w:shd w:val="clear" w:color="auto" w:fill="D9D9D9"/>
            <w:vAlign w:val="center"/>
          </w:tcPr>
          <w:p w14:paraId="50C0FEB8" w14:textId="77777777" w:rsidR="00A40201" w:rsidRDefault="00A40201" w:rsidP="00F26854">
            <w:pPr>
              <w:pBdr>
                <w:top w:val="nil"/>
                <w:left w:val="nil"/>
                <w:bottom w:val="nil"/>
                <w:right w:val="nil"/>
                <w:between w:val="nil"/>
              </w:pBdr>
              <w:spacing w:after="0" w:line="240" w:lineRule="auto"/>
              <w:rPr>
                <w:b/>
                <w:color w:val="000000"/>
                <w:szCs w:val="20"/>
              </w:rPr>
            </w:pPr>
            <w:r>
              <w:rPr>
                <w:b/>
                <w:color w:val="000000"/>
                <w:szCs w:val="20"/>
              </w:rPr>
              <w:t xml:space="preserve">Daily </w:t>
            </w:r>
          </w:p>
          <w:p w14:paraId="16F8B77B" w14:textId="77777777" w:rsidR="00A40201" w:rsidRDefault="00A40201" w:rsidP="00F26854">
            <w:pPr>
              <w:pBdr>
                <w:top w:val="nil"/>
                <w:left w:val="nil"/>
                <w:bottom w:val="nil"/>
                <w:right w:val="nil"/>
                <w:between w:val="nil"/>
              </w:pBdr>
              <w:spacing w:after="0" w:line="240" w:lineRule="auto"/>
              <w:rPr>
                <w:b/>
                <w:color w:val="000000"/>
                <w:szCs w:val="20"/>
              </w:rPr>
            </w:pPr>
            <w:r>
              <w:rPr>
                <w:b/>
                <w:color w:val="000000"/>
                <w:szCs w:val="20"/>
              </w:rPr>
              <w:t>Lecture Plan</w:t>
            </w:r>
          </w:p>
        </w:tc>
        <w:tc>
          <w:tcPr>
            <w:tcW w:w="1360" w:type="dxa"/>
            <w:shd w:val="clear" w:color="auto" w:fill="EDEDED"/>
            <w:vAlign w:val="center"/>
          </w:tcPr>
          <w:p w14:paraId="5EA3ACF8" w14:textId="77777777" w:rsidR="00A40201" w:rsidRDefault="00A40201" w:rsidP="00F26854">
            <w:pPr>
              <w:pBdr>
                <w:top w:val="nil"/>
                <w:left w:val="nil"/>
                <w:bottom w:val="nil"/>
                <w:right w:val="nil"/>
                <w:between w:val="nil"/>
              </w:pBdr>
              <w:spacing w:after="0" w:line="240" w:lineRule="auto"/>
              <w:jc w:val="center"/>
              <w:rPr>
                <w:b/>
                <w:color w:val="000000"/>
                <w:szCs w:val="20"/>
              </w:rPr>
            </w:pPr>
            <w:r>
              <w:rPr>
                <w:b/>
                <w:color w:val="000000"/>
                <w:szCs w:val="20"/>
              </w:rPr>
              <w:t>Day 1</w:t>
            </w:r>
          </w:p>
        </w:tc>
        <w:tc>
          <w:tcPr>
            <w:tcW w:w="7028" w:type="dxa"/>
            <w:gridSpan w:val="7"/>
            <w:shd w:val="clear" w:color="auto" w:fill="auto"/>
          </w:tcPr>
          <w:p w14:paraId="7A0912D0"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Political and economic overview</w:t>
            </w:r>
          </w:p>
          <w:p w14:paraId="4923B637"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Naughton (2007) Ch. 4</w:t>
            </w:r>
          </w:p>
          <w:p w14:paraId="482F8447" w14:textId="699A68DF" w:rsidR="00A40201" w:rsidRPr="001122B5" w:rsidRDefault="00A40201" w:rsidP="001122B5">
            <w:pPr>
              <w:pStyle w:val="ListParagraph"/>
              <w:numPr>
                <w:ilvl w:val="0"/>
                <w:numId w:val="3"/>
              </w:numPr>
              <w:pBdr>
                <w:top w:val="nil"/>
                <w:left w:val="nil"/>
                <w:bottom w:val="nil"/>
                <w:right w:val="nil"/>
                <w:between w:val="nil"/>
              </w:pBdr>
              <w:spacing w:after="0" w:line="240" w:lineRule="auto"/>
              <w:ind w:leftChars="0" w:right="-116"/>
              <w:rPr>
                <w:color w:val="000000"/>
                <w:szCs w:val="20"/>
              </w:rPr>
            </w:pPr>
            <w:r w:rsidRPr="001122B5">
              <w:rPr>
                <w:color w:val="000000"/>
                <w:szCs w:val="20"/>
              </w:rPr>
              <w:t>“Politics in Japan – right side up”</w:t>
            </w:r>
          </w:p>
        </w:tc>
      </w:tr>
      <w:tr w:rsidR="00A40201" w14:paraId="1DE611D8" w14:textId="77777777">
        <w:trPr>
          <w:trHeight w:val="276"/>
          <w:jc w:val="center"/>
        </w:trPr>
        <w:tc>
          <w:tcPr>
            <w:tcW w:w="1411" w:type="dxa"/>
            <w:vMerge/>
            <w:shd w:val="clear" w:color="auto" w:fill="D9D9D9"/>
            <w:vAlign w:val="center"/>
          </w:tcPr>
          <w:p w14:paraId="2ED87030"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40549F07" w14:textId="77777777" w:rsidR="00A40201" w:rsidRDefault="00A40201" w:rsidP="001122B5">
            <w:pPr>
              <w:pBdr>
                <w:top w:val="nil"/>
                <w:left w:val="nil"/>
                <w:bottom w:val="nil"/>
                <w:right w:val="nil"/>
                <w:between w:val="nil"/>
              </w:pBdr>
              <w:spacing w:after="0" w:line="240" w:lineRule="auto"/>
              <w:jc w:val="center"/>
              <w:rPr>
                <w:b/>
                <w:color w:val="000000"/>
                <w:szCs w:val="20"/>
              </w:rPr>
            </w:pPr>
            <w:r>
              <w:rPr>
                <w:b/>
                <w:color w:val="000000"/>
                <w:szCs w:val="20"/>
              </w:rPr>
              <w:t>Day 2</w:t>
            </w:r>
          </w:p>
        </w:tc>
        <w:tc>
          <w:tcPr>
            <w:tcW w:w="7028" w:type="dxa"/>
            <w:gridSpan w:val="7"/>
            <w:shd w:val="clear" w:color="auto" w:fill="auto"/>
          </w:tcPr>
          <w:p w14:paraId="1EA83849"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Growth and political economy</w:t>
            </w:r>
          </w:p>
          <w:p w14:paraId="3683FA6C"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Woo-Cumings (1999)</w:t>
            </w:r>
          </w:p>
          <w:p w14:paraId="002ADA07"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Anchordoguy (2003)</w:t>
            </w:r>
          </w:p>
          <w:p w14:paraId="06FAFB63"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Gittings (2006) Ch. 1</w:t>
            </w:r>
          </w:p>
          <w:p w14:paraId="658ACB52"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Controversies and comparisons</w:t>
            </w:r>
          </w:p>
          <w:p w14:paraId="0965B539" w14:textId="5C2EEA98" w:rsidR="00A40201" w:rsidRPr="001122B5" w:rsidRDefault="00A40201" w:rsidP="001122B5">
            <w:pPr>
              <w:pStyle w:val="ListParagraph"/>
              <w:numPr>
                <w:ilvl w:val="0"/>
                <w:numId w:val="3"/>
              </w:numPr>
              <w:pBdr>
                <w:top w:val="nil"/>
                <w:left w:val="nil"/>
                <w:bottom w:val="nil"/>
                <w:right w:val="nil"/>
                <w:between w:val="nil"/>
              </w:pBdr>
              <w:spacing w:after="0" w:line="240" w:lineRule="auto"/>
              <w:ind w:leftChars="0" w:right="-116"/>
              <w:rPr>
                <w:color w:val="000000"/>
                <w:szCs w:val="20"/>
              </w:rPr>
            </w:pPr>
            <w:r w:rsidRPr="001122B5">
              <w:rPr>
                <w:color w:val="000000"/>
                <w:szCs w:val="20"/>
              </w:rPr>
              <w:t>Word Bank (1993) Introduction (required) and Ch. 1 (optional)</w:t>
            </w:r>
          </w:p>
        </w:tc>
      </w:tr>
      <w:tr w:rsidR="00A40201" w14:paraId="6A9707F2" w14:textId="77777777">
        <w:trPr>
          <w:trHeight w:val="276"/>
          <w:jc w:val="center"/>
        </w:trPr>
        <w:tc>
          <w:tcPr>
            <w:tcW w:w="1411" w:type="dxa"/>
            <w:vMerge/>
            <w:shd w:val="clear" w:color="auto" w:fill="D9D9D9"/>
            <w:vAlign w:val="center"/>
          </w:tcPr>
          <w:p w14:paraId="1E473F8C"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2E5D9A8D" w14:textId="77777777" w:rsidR="00A40201" w:rsidRDefault="00A40201" w:rsidP="001122B5">
            <w:pPr>
              <w:pBdr>
                <w:top w:val="nil"/>
                <w:left w:val="nil"/>
                <w:bottom w:val="nil"/>
                <w:right w:val="nil"/>
                <w:between w:val="nil"/>
              </w:pBdr>
              <w:spacing w:after="0" w:line="240" w:lineRule="auto"/>
              <w:jc w:val="center"/>
              <w:rPr>
                <w:b/>
                <w:color w:val="000000"/>
                <w:szCs w:val="20"/>
              </w:rPr>
            </w:pPr>
            <w:r>
              <w:rPr>
                <w:b/>
                <w:color w:val="000000"/>
                <w:szCs w:val="20"/>
              </w:rPr>
              <w:t xml:space="preserve">Day 3 </w:t>
            </w:r>
          </w:p>
        </w:tc>
        <w:tc>
          <w:tcPr>
            <w:tcW w:w="7028" w:type="dxa"/>
            <w:gridSpan w:val="7"/>
            <w:shd w:val="clear" w:color="auto" w:fill="auto"/>
          </w:tcPr>
          <w:p w14:paraId="5AB19233"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A unique East Asian political economy</w:t>
            </w:r>
          </w:p>
          <w:p w14:paraId="69429AB9"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Noland and Pack (2003) Ch. 1 + tables</w:t>
            </w:r>
          </w:p>
          <w:p w14:paraId="3B369023"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Amsden (1990)</w:t>
            </w:r>
          </w:p>
          <w:p w14:paraId="37445BE4" w14:textId="77777777" w:rsidR="00A40201" w:rsidRPr="001122B5"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sidRPr="001122B5">
              <w:rPr>
                <w:color w:val="000000"/>
                <w:szCs w:val="20"/>
              </w:rPr>
              <w:t>So (2009)</w:t>
            </w:r>
          </w:p>
          <w:p w14:paraId="57FEF201" w14:textId="51797E06" w:rsidR="00A40201" w:rsidRPr="001122B5" w:rsidRDefault="00A40201" w:rsidP="001122B5">
            <w:pPr>
              <w:pStyle w:val="ListParagraph"/>
              <w:numPr>
                <w:ilvl w:val="0"/>
                <w:numId w:val="3"/>
              </w:numPr>
              <w:pBdr>
                <w:top w:val="nil"/>
                <w:left w:val="nil"/>
                <w:bottom w:val="nil"/>
                <w:right w:val="nil"/>
                <w:between w:val="nil"/>
              </w:pBdr>
              <w:spacing w:after="0" w:line="240" w:lineRule="auto"/>
              <w:ind w:leftChars="0" w:right="-116"/>
              <w:rPr>
                <w:color w:val="000000"/>
                <w:szCs w:val="20"/>
              </w:rPr>
            </w:pPr>
            <w:r w:rsidRPr="001122B5">
              <w:rPr>
                <w:i/>
                <w:iCs/>
                <w:color w:val="000000"/>
                <w:szCs w:val="20"/>
              </w:rPr>
              <w:t>China’s Crony Capitalism</w:t>
            </w:r>
            <w:r w:rsidRPr="001122B5">
              <w:rPr>
                <w:color w:val="000000"/>
                <w:szCs w:val="20"/>
              </w:rPr>
              <w:t xml:space="preserve"> book review</w:t>
            </w:r>
          </w:p>
        </w:tc>
      </w:tr>
      <w:tr w:rsidR="00A40201" w14:paraId="65B26CA4" w14:textId="77777777">
        <w:trPr>
          <w:trHeight w:val="276"/>
          <w:jc w:val="center"/>
        </w:trPr>
        <w:tc>
          <w:tcPr>
            <w:tcW w:w="1411" w:type="dxa"/>
            <w:vMerge/>
            <w:shd w:val="clear" w:color="auto" w:fill="D9D9D9"/>
            <w:vAlign w:val="center"/>
          </w:tcPr>
          <w:p w14:paraId="3F18CB38"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35390A4C" w14:textId="77777777" w:rsidR="00A40201" w:rsidRDefault="00A40201" w:rsidP="001122B5">
            <w:pPr>
              <w:pBdr>
                <w:top w:val="nil"/>
                <w:left w:val="nil"/>
                <w:bottom w:val="nil"/>
                <w:right w:val="nil"/>
                <w:between w:val="nil"/>
              </w:pBdr>
              <w:spacing w:after="0" w:line="240" w:lineRule="auto"/>
              <w:jc w:val="center"/>
              <w:rPr>
                <w:b/>
                <w:color w:val="000000"/>
                <w:szCs w:val="20"/>
              </w:rPr>
            </w:pPr>
            <w:r>
              <w:rPr>
                <w:b/>
                <w:color w:val="000000"/>
                <w:szCs w:val="20"/>
              </w:rPr>
              <w:t>Day 4</w:t>
            </w:r>
          </w:p>
        </w:tc>
        <w:tc>
          <w:tcPr>
            <w:tcW w:w="7028" w:type="dxa"/>
            <w:gridSpan w:val="7"/>
            <w:shd w:val="clear" w:color="auto" w:fill="auto"/>
          </w:tcPr>
          <w:p w14:paraId="373192D8"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Cultural factors</w:t>
            </w:r>
          </w:p>
          <w:p w14:paraId="03DB441C"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Fukuyama (2001)</w:t>
            </w:r>
          </w:p>
          <w:p w14:paraId="0DD09F45"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Robison (1996)</w:t>
            </w:r>
          </w:p>
          <w:p w14:paraId="684CCF1D" w14:textId="0700AA19" w:rsidR="00A40201" w:rsidRPr="001122B5" w:rsidRDefault="00A40201" w:rsidP="001122B5">
            <w:pPr>
              <w:pStyle w:val="ListParagraph"/>
              <w:numPr>
                <w:ilvl w:val="0"/>
                <w:numId w:val="3"/>
              </w:numPr>
              <w:pBdr>
                <w:top w:val="nil"/>
                <w:left w:val="nil"/>
                <w:bottom w:val="nil"/>
                <w:right w:val="nil"/>
                <w:between w:val="nil"/>
              </w:pBdr>
              <w:spacing w:after="0" w:line="240" w:lineRule="auto"/>
              <w:ind w:leftChars="0" w:right="-116"/>
              <w:rPr>
                <w:color w:val="000000"/>
                <w:szCs w:val="20"/>
              </w:rPr>
            </w:pPr>
            <w:r w:rsidRPr="001122B5">
              <w:rPr>
                <w:color w:val="000000"/>
                <w:szCs w:val="20"/>
              </w:rPr>
              <w:t>“Women in China at risk despite law”</w:t>
            </w:r>
          </w:p>
        </w:tc>
      </w:tr>
      <w:tr w:rsidR="00A40201" w14:paraId="4CB44CDD" w14:textId="77777777">
        <w:trPr>
          <w:trHeight w:val="276"/>
          <w:jc w:val="center"/>
        </w:trPr>
        <w:tc>
          <w:tcPr>
            <w:tcW w:w="1411" w:type="dxa"/>
            <w:vMerge/>
            <w:shd w:val="clear" w:color="auto" w:fill="D9D9D9"/>
            <w:vAlign w:val="center"/>
          </w:tcPr>
          <w:p w14:paraId="08FEB902"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2F0C24A5" w14:textId="77777777" w:rsidR="00A40201" w:rsidRDefault="00A40201" w:rsidP="001122B5">
            <w:pPr>
              <w:pBdr>
                <w:top w:val="nil"/>
                <w:left w:val="nil"/>
                <w:bottom w:val="nil"/>
                <w:right w:val="nil"/>
                <w:between w:val="nil"/>
              </w:pBdr>
              <w:spacing w:after="0" w:line="240" w:lineRule="auto"/>
              <w:jc w:val="center"/>
              <w:rPr>
                <w:b/>
                <w:color w:val="000000"/>
                <w:szCs w:val="20"/>
              </w:rPr>
            </w:pPr>
            <w:r>
              <w:rPr>
                <w:b/>
                <w:color w:val="000000"/>
                <w:szCs w:val="20"/>
              </w:rPr>
              <w:t>Day 5</w:t>
            </w:r>
          </w:p>
        </w:tc>
        <w:tc>
          <w:tcPr>
            <w:tcW w:w="7028" w:type="dxa"/>
            <w:gridSpan w:val="7"/>
            <w:shd w:val="clear" w:color="auto" w:fill="auto"/>
          </w:tcPr>
          <w:p w14:paraId="5F87C402"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Authoritarian origins and practices</w:t>
            </w:r>
          </w:p>
          <w:p w14:paraId="76776B0C"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“Seoul student’s torture death changes political landscape”</w:t>
            </w:r>
          </w:p>
          <w:p w14:paraId="5E52A1E5"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King et al. (2013)</w:t>
            </w:r>
          </w:p>
          <w:p w14:paraId="7FE69A24" w14:textId="71A5C1E6" w:rsidR="00A40201" w:rsidRPr="001122B5" w:rsidRDefault="00A40201" w:rsidP="001122B5">
            <w:pPr>
              <w:pStyle w:val="ListParagraph"/>
              <w:numPr>
                <w:ilvl w:val="0"/>
                <w:numId w:val="3"/>
              </w:numPr>
              <w:pBdr>
                <w:top w:val="nil"/>
                <w:left w:val="nil"/>
                <w:bottom w:val="nil"/>
                <w:right w:val="nil"/>
                <w:between w:val="nil"/>
              </w:pBdr>
              <w:spacing w:after="0" w:line="240" w:lineRule="auto"/>
              <w:ind w:leftChars="0" w:right="-116"/>
              <w:rPr>
                <w:color w:val="000000"/>
                <w:szCs w:val="20"/>
              </w:rPr>
            </w:pPr>
            <w:r w:rsidRPr="001122B5">
              <w:rPr>
                <w:color w:val="000000"/>
                <w:szCs w:val="20"/>
              </w:rPr>
              <w:t>Xu et al. (2020)</w:t>
            </w:r>
          </w:p>
        </w:tc>
      </w:tr>
      <w:tr w:rsidR="00A40201" w14:paraId="02589831" w14:textId="77777777">
        <w:trPr>
          <w:trHeight w:val="276"/>
          <w:jc w:val="center"/>
        </w:trPr>
        <w:tc>
          <w:tcPr>
            <w:tcW w:w="1411" w:type="dxa"/>
            <w:vMerge/>
            <w:shd w:val="clear" w:color="auto" w:fill="D9D9D9"/>
            <w:vAlign w:val="center"/>
          </w:tcPr>
          <w:p w14:paraId="3BF5A8CE"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5A59BD9A" w14:textId="77777777" w:rsidR="00A40201" w:rsidRDefault="00A40201" w:rsidP="001122B5">
            <w:pPr>
              <w:pBdr>
                <w:top w:val="nil"/>
                <w:left w:val="nil"/>
                <w:bottom w:val="nil"/>
                <w:right w:val="nil"/>
                <w:between w:val="nil"/>
              </w:pBdr>
              <w:spacing w:after="0" w:line="240" w:lineRule="auto"/>
              <w:jc w:val="center"/>
              <w:rPr>
                <w:b/>
                <w:color w:val="000000"/>
                <w:szCs w:val="20"/>
              </w:rPr>
            </w:pPr>
            <w:r>
              <w:rPr>
                <w:b/>
                <w:color w:val="000000"/>
                <w:szCs w:val="20"/>
              </w:rPr>
              <w:t>Day 6</w:t>
            </w:r>
          </w:p>
        </w:tc>
        <w:tc>
          <w:tcPr>
            <w:tcW w:w="7028" w:type="dxa"/>
            <w:gridSpan w:val="7"/>
            <w:shd w:val="clear" w:color="auto" w:fill="auto"/>
          </w:tcPr>
          <w:p w14:paraId="2C60F4C9"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The role of the bureaucracy</w:t>
            </w:r>
          </w:p>
          <w:p w14:paraId="1E9B7F0A"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Chen, Haggard, and Kang (1998)</w:t>
            </w:r>
          </w:p>
          <w:p w14:paraId="3FCBA3D2" w14:textId="03465F8A" w:rsidR="00A40201" w:rsidRPr="001122B5" w:rsidRDefault="00A40201" w:rsidP="001122B5">
            <w:pPr>
              <w:pStyle w:val="ListParagraph"/>
              <w:numPr>
                <w:ilvl w:val="0"/>
                <w:numId w:val="3"/>
              </w:numPr>
              <w:pBdr>
                <w:top w:val="nil"/>
                <w:left w:val="nil"/>
                <w:bottom w:val="nil"/>
                <w:right w:val="nil"/>
                <w:between w:val="nil"/>
              </w:pBdr>
              <w:spacing w:after="0" w:line="240" w:lineRule="auto"/>
              <w:ind w:leftChars="0" w:right="-116"/>
              <w:rPr>
                <w:color w:val="000000"/>
                <w:szCs w:val="20"/>
              </w:rPr>
            </w:pPr>
            <w:r w:rsidRPr="001122B5">
              <w:rPr>
                <w:color w:val="000000"/>
                <w:szCs w:val="20"/>
              </w:rPr>
              <w:t>Xiao (2013)</w:t>
            </w:r>
          </w:p>
        </w:tc>
      </w:tr>
      <w:tr w:rsidR="00A40201" w14:paraId="2E241B1B" w14:textId="77777777">
        <w:trPr>
          <w:trHeight w:val="276"/>
          <w:jc w:val="center"/>
        </w:trPr>
        <w:tc>
          <w:tcPr>
            <w:tcW w:w="1411" w:type="dxa"/>
            <w:vMerge/>
            <w:shd w:val="clear" w:color="auto" w:fill="D9D9D9"/>
            <w:vAlign w:val="center"/>
          </w:tcPr>
          <w:p w14:paraId="1BD34EAB"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147DB8D0" w14:textId="77777777" w:rsidR="00A40201" w:rsidRDefault="00A40201" w:rsidP="001122B5">
            <w:pPr>
              <w:pBdr>
                <w:top w:val="nil"/>
                <w:left w:val="nil"/>
                <w:bottom w:val="nil"/>
                <w:right w:val="nil"/>
                <w:between w:val="nil"/>
              </w:pBdr>
              <w:spacing w:after="0" w:line="240" w:lineRule="auto"/>
              <w:jc w:val="center"/>
              <w:rPr>
                <w:b/>
                <w:color w:val="000000"/>
                <w:szCs w:val="20"/>
              </w:rPr>
            </w:pPr>
            <w:r>
              <w:rPr>
                <w:b/>
                <w:color w:val="000000"/>
                <w:szCs w:val="20"/>
              </w:rPr>
              <w:t>Day 7</w:t>
            </w:r>
          </w:p>
        </w:tc>
        <w:tc>
          <w:tcPr>
            <w:tcW w:w="7028" w:type="dxa"/>
            <w:gridSpan w:val="7"/>
            <w:shd w:val="clear" w:color="auto" w:fill="auto"/>
          </w:tcPr>
          <w:p w14:paraId="237C8120"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Post-democratization characteristics</w:t>
            </w:r>
          </w:p>
          <w:p w14:paraId="7A727B31"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“China and democracy: a contradiction in terms?”</w:t>
            </w:r>
          </w:p>
          <w:p w14:paraId="14ED0D73"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sidRPr="00A86603">
              <w:rPr>
                <w:i/>
                <w:iCs/>
                <w:color w:val="000000"/>
                <w:szCs w:val="20"/>
              </w:rPr>
              <w:lastRenderedPageBreak/>
              <w:t>Capitalism without Democracy</w:t>
            </w:r>
            <w:r>
              <w:rPr>
                <w:color w:val="000000"/>
                <w:szCs w:val="20"/>
              </w:rPr>
              <w:t xml:space="preserve"> book review</w:t>
            </w:r>
          </w:p>
          <w:p w14:paraId="3627C101" w14:textId="3240D7B6" w:rsidR="00A40201" w:rsidRPr="001122B5" w:rsidRDefault="00A40201" w:rsidP="001122B5">
            <w:pPr>
              <w:pStyle w:val="ListParagraph"/>
              <w:numPr>
                <w:ilvl w:val="0"/>
                <w:numId w:val="3"/>
              </w:numPr>
              <w:pBdr>
                <w:top w:val="nil"/>
                <w:left w:val="nil"/>
                <w:bottom w:val="nil"/>
                <w:right w:val="nil"/>
                <w:between w:val="nil"/>
              </w:pBdr>
              <w:spacing w:after="0" w:line="240" w:lineRule="auto"/>
              <w:ind w:leftChars="0" w:right="-116"/>
              <w:rPr>
                <w:color w:val="000000"/>
                <w:szCs w:val="20"/>
              </w:rPr>
            </w:pPr>
            <w:r w:rsidRPr="001122B5">
              <w:rPr>
                <w:color w:val="000000"/>
                <w:szCs w:val="20"/>
              </w:rPr>
              <w:t>Yeo (2020)</w:t>
            </w:r>
          </w:p>
        </w:tc>
      </w:tr>
      <w:tr w:rsidR="00A40201" w14:paraId="3A7883D2" w14:textId="77777777">
        <w:trPr>
          <w:trHeight w:val="276"/>
          <w:jc w:val="center"/>
        </w:trPr>
        <w:tc>
          <w:tcPr>
            <w:tcW w:w="1411" w:type="dxa"/>
            <w:vMerge/>
            <w:shd w:val="clear" w:color="auto" w:fill="D9D9D9"/>
            <w:vAlign w:val="center"/>
          </w:tcPr>
          <w:p w14:paraId="3A30A92F"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77D749C3" w14:textId="77777777" w:rsidR="00A40201" w:rsidRDefault="00A40201" w:rsidP="001122B5">
            <w:pPr>
              <w:pBdr>
                <w:top w:val="nil"/>
                <w:left w:val="nil"/>
                <w:bottom w:val="nil"/>
                <w:right w:val="nil"/>
                <w:between w:val="nil"/>
              </w:pBdr>
              <w:spacing w:after="0" w:line="240" w:lineRule="auto"/>
              <w:jc w:val="center"/>
              <w:rPr>
                <w:b/>
                <w:color w:val="000000"/>
                <w:szCs w:val="20"/>
              </w:rPr>
            </w:pPr>
            <w:r>
              <w:rPr>
                <w:b/>
                <w:color w:val="000000"/>
                <w:szCs w:val="20"/>
              </w:rPr>
              <w:t>Day 8</w:t>
            </w:r>
          </w:p>
        </w:tc>
        <w:tc>
          <w:tcPr>
            <w:tcW w:w="7028" w:type="dxa"/>
            <w:gridSpan w:val="7"/>
            <w:shd w:val="clear" w:color="auto" w:fill="auto"/>
          </w:tcPr>
          <w:p w14:paraId="1935A7F1" w14:textId="0C843C21" w:rsidR="00A40201" w:rsidRDefault="00A40201" w:rsidP="001122B5">
            <w:pPr>
              <w:pBdr>
                <w:top w:val="nil"/>
                <w:left w:val="nil"/>
                <w:bottom w:val="nil"/>
                <w:right w:val="nil"/>
                <w:between w:val="nil"/>
              </w:pBdr>
              <w:spacing w:after="0" w:line="240" w:lineRule="auto"/>
              <w:ind w:right="-116"/>
              <w:rPr>
                <w:color w:val="000000"/>
                <w:szCs w:val="20"/>
              </w:rPr>
            </w:pPr>
            <w:r>
              <w:rPr>
                <w:color w:val="000000"/>
                <w:szCs w:val="20"/>
              </w:rPr>
              <w:t>Midterm examination + discussion</w:t>
            </w:r>
          </w:p>
        </w:tc>
      </w:tr>
      <w:tr w:rsidR="00A40201" w14:paraId="344FDFCA" w14:textId="77777777" w:rsidTr="00345496">
        <w:trPr>
          <w:trHeight w:val="3459"/>
          <w:jc w:val="center"/>
        </w:trPr>
        <w:tc>
          <w:tcPr>
            <w:tcW w:w="1411" w:type="dxa"/>
            <w:vMerge/>
            <w:tcBorders>
              <w:bottom w:val="single" w:sz="4" w:space="0" w:color="000000"/>
            </w:tcBorders>
            <w:shd w:val="clear" w:color="auto" w:fill="D9D9D9"/>
            <w:vAlign w:val="center"/>
          </w:tcPr>
          <w:p w14:paraId="3C65DCC4"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tcBorders>
              <w:bottom w:val="single" w:sz="4" w:space="0" w:color="000000"/>
            </w:tcBorders>
            <w:shd w:val="clear" w:color="auto" w:fill="EDEDED"/>
            <w:vAlign w:val="center"/>
          </w:tcPr>
          <w:p w14:paraId="2AD31E00" w14:textId="77777777" w:rsidR="00A40201" w:rsidRDefault="00A40201" w:rsidP="001122B5">
            <w:pPr>
              <w:pBdr>
                <w:top w:val="nil"/>
                <w:left w:val="nil"/>
                <w:bottom w:val="nil"/>
                <w:right w:val="nil"/>
                <w:between w:val="nil"/>
              </w:pBdr>
              <w:spacing w:after="0" w:line="240" w:lineRule="auto"/>
              <w:jc w:val="center"/>
              <w:rPr>
                <w:b/>
                <w:color w:val="000000"/>
                <w:szCs w:val="20"/>
              </w:rPr>
            </w:pPr>
            <w:r>
              <w:rPr>
                <w:b/>
                <w:color w:val="000000"/>
                <w:szCs w:val="20"/>
              </w:rPr>
              <w:t>Day 9</w:t>
            </w:r>
          </w:p>
        </w:tc>
        <w:tc>
          <w:tcPr>
            <w:tcW w:w="7028" w:type="dxa"/>
            <w:gridSpan w:val="7"/>
            <w:tcBorders>
              <w:bottom w:val="single" w:sz="4" w:space="0" w:color="000000"/>
            </w:tcBorders>
            <w:shd w:val="clear" w:color="auto" w:fill="auto"/>
          </w:tcPr>
          <w:p w14:paraId="480381F3"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Balancing inequality and growth:</w:t>
            </w:r>
          </w:p>
          <w:p w14:paraId="499D1773"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Alesina and Rodrik (1994) (“Theory” section is optional)</w:t>
            </w:r>
          </w:p>
          <w:p w14:paraId="2A997E41"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“Rich province, poor province – regional development”</w:t>
            </w:r>
          </w:p>
          <w:p w14:paraId="5D8D5788"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Chen (2013)</w:t>
            </w:r>
          </w:p>
          <w:p w14:paraId="0D01EEDA" w14:textId="653FABB3" w:rsidR="00A40201" w:rsidRPr="001122B5" w:rsidRDefault="00A40201" w:rsidP="001122B5">
            <w:pPr>
              <w:pStyle w:val="ListParagraph"/>
              <w:numPr>
                <w:ilvl w:val="0"/>
                <w:numId w:val="3"/>
              </w:numPr>
              <w:pBdr>
                <w:top w:val="nil"/>
                <w:left w:val="nil"/>
                <w:bottom w:val="nil"/>
                <w:right w:val="nil"/>
                <w:between w:val="nil"/>
              </w:pBdr>
              <w:spacing w:after="0" w:line="240" w:lineRule="auto"/>
              <w:ind w:leftChars="0" w:right="-116"/>
              <w:rPr>
                <w:color w:val="000000"/>
                <w:szCs w:val="20"/>
              </w:rPr>
            </w:pPr>
            <w:r w:rsidRPr="001122B5">
              <w:rPr>
                <w:color w:val="000000"/>
                <w:szCs w:val="20"/>
              </w:rPr>
              <w:t>“The new class war,” pp. 7-10</w:t>
            </w:r>
          </w:p>
          <w:p w14:paraId="1E34D041"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Contemporary growth trajectories</w:t>
            </w:r>
          </w:p>
          <w:p w14:paraId="6B2603C9"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Amsden (1989), introduction</w:t>
            </w:r>
          </w:p>
          <w:p w14:paraId="2C6C1C60"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UNIDO (2005) Ch. 4</w:t>
            </w:r>
          </w:p>
          <w:p w14:paraId="4A894725"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Lee (2000)</w:t>
            </w:r>
          </w:p>
          <w:p w14:paraId="0032B4D4" w14:textId="1B4F1C4F" w:rsidR="00A40201" w:rsidRPr="001122B5" w:rsidRDefault="00A40201" w:rsidP="001122B5">
            <w:pPr>
              <w:pStyle w:val="ListParagraph"/>
              <w:numPr>
                <w:ilvl w:val="0"/>
                <w:numId w:val="3"/>
              </w:numPr>
              <w:pBdr>
                <w:top w:val="nil"/>
                <w:left w:val="nil"/>
                <w:bottom w:val="nil"/>
                <w:right w:val="nil"/>
                <w:between w:val="nil"/>
              </w:pBdr>
              <w:spacing w:after="0" w:line="240" w:lineRule="auto"/>
              <w:ind w:leftChars="0" w:right="-116"/>
              <w:rPr>
                <w:color w:val="000000"/>
                <w:szCs w:val="20"/>
              </w:rPr>
            </w:pPr>
            <w:r w:rsidRPr="001122B5">
              <w:rPr>
                <w:color w:val="000000"/>
                <w:szCs w:val="20"/>
              </w:rPr>
              <w:t>Naughton (2007) Ch. 15</w:t>
            </w:r>
          </w:p>
        </w:tc>
      </w:tr>
      <w:tr w:rsidR="00A40201" w14:paraId="2CDCE217" w14:textId="77777777">
        <w:trPr>
          <w:trHeight w:val="398"/>
          <w:jc w:val="center"/>
        </w:trPr>
        <w:tc>
          <w:tcPr>
            <w:tcW w:w="1411" w:type="dxa"/>
            <w:vMerge/>
            <w:shd w:val="clear" w:color="auto" w:fill="D9D9D9"/>
            <w:vAlign w:val="center"/>
          </w:tcPr>
          <w:p w14:paraId="37E53457"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6F15ACEB" w14:textId="267804EA" w:rsidR="00A40201" w:rsidRDefault="00A40201" w:rsidP="001122B5">
            <w:pPr>
              <w:pBdr>
                <w:top w:val="nil"/>
                <w:left w:val="nil"/>
                <w:bottom w:val="nil"/>
                <w:right w:val="nil"/>
                <w:between w:val="nil"/>
              </w:pBdr>
              <w:spacing w:after="0" w:line="240" w:lineRule="auto"/>
              <w:jc w:val="center"/>
              <w:rPr>
                <w:b/>
                <w:color w:val="000000"/>
                <w:szCs w:val="20"/>
              </w:rPr>
            </w:pPr>
            <w:r>
              <w:rPr>
                <w:rFonts w:hint="eastAsia"/>
                <w:b/>
                <w:color w:val="000000"/>
                <w:szCs w:val="20"/>
              </w:rPr>
              <w:t>D</w:t>
            </w:r>
            <w:r>
              <w:rPr>
                <w:b/>
                <w:color w:val="000000"/>
                <w:szCs w:val="20"/>
              </w:rPr>
              <w:t>ay 10</w:t>
            </w:r>
          </w:p>
        </w:tc>
        <w:tc>
          <w:tcPr>
            <w:tcW w:w="7028" w:type="dxa"/>
            <w:gridSpan w:val="7"/>
            <w:shd w:val="clear" w:color="auto" w:fill="auto"/>
          </w:tcPr>
          <w:p w14:paraId="30DA490C"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Regional dynamics</w:t>
            </w:r>
          </w:p>
          <w:p w14:paraId="41313025"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Pempel (2006)</w:t>
            </w:r>
          </w:p>
          <w:p w14:paraId="1710CCAB"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“The unique past”</w:t>
            </w:r>
          </w:p>
          <w:p w14:paraId="7A886BB3"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Gittings (2006) Ch. 14</w:t>
            </w:r>
          </w:p>
          <w:p w14:paraId="5E9898FA"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“All aboard the belt-and-road express”</w:t>
            </w:r>
          </w:p>
          <w:p w14:paraId="2D979FDE" w14:textId="351A0DCB" w:rsidR="00A40201" w:rsidRPr="001122B5" w:rsidRDefault="00A40201" w:rsidP="001122B5">
            <w:pPr>
              <w:pStyle w:val="ListParagraph"/>
              <w:numPr>
                <w:ilvl w:val="0"/>
                <w:numId w:val="3"/>
              </w:numPr>
              <w:pBdr>
                <w:top w:val="nil"/>
                <w:left w:val="nil"/>
                <w:bottom w:val="nil"/>
                <w:right w:val="nil"/>
                <w:between w:val="nil"/>
              </w:pBdr>
              <w:spacing w:after="0" w:line="240" w:lineRule="auto"/>
              <w:ind w:leftChars="0" w:right="-116"/>
              <w:rPr>
                <w:color w:val="000000"/>
                <w:szCs w:val="20"/>
              </w:rPr>
            </w:pPr>
            <w:r w:rsidRPr="001122B5">
              <w:rPr>
                <w:color w:val="000000"/>
                <w:szCs w:val="20"/>
              </w:rPr>
              <w:t>Kim et al. (2016)</w:t>
            </w:r>
          </w:p>
        </w:tc>
      </w:tr>
      <w:tr w:rsidR="00A40201" w14:paraId="61D23B3F" w14:textId="77777777">
        <w:trPr>
          <w:trHeight w:val="398"/>
          <w:jc w:val="center"/>
        </w:trPr>
        <w:tc>
          <w:tcPr>
            <w:tcW w:w="1411" w:type="dxa"/>
            <w:vMerge/>
            <w:shd w:val="clear" w:color="auto" w:fill="D9D9D9"/>
            <w:vAlign w:val="center"/>
          </w:tcPr>
          <w:p w14:paraId="7159E4E4"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20AEF1C5" w14:textId="313C4A30" w:rsidR="00A40201" w:rsidRDefault="00A40201" w:rsidP="001122B5">
            <w:pPr>
              <w:pBdr>
                <w:top w:val="nil"/>
                <w:left w:val="nil"/>
                <w:bottom w:val="nil"/>
                <w:right w:val="nil"/>
                <w:between w:val="nil"/>
              </w:pBdr>
              <w:spacing w:after="0" w:line="240" w:lineRule="auto"/>
              <w:jc w:val="center"/>
              <w:rPr>
                <w:b/>
                <w:color w:val="000000"/>
                <w:szCs w:val="20"/>
              </w:rPr>
            </w:pPr>
            <w:r>
              <w:rPr>
                <w:rFonts w:hint="eastAsia"/>
                <w:b/>
                <w:color w:val="000000"/>
                <w:szCs w:val="20"/>
              </w:rPr>
              <w:t>D</w:t>
            </w:r>
            <w:r>
              <w:rPr>
                <w:b/>
                <w:color w:val="000000"/>
                <w:szCs w:val="20"/>
              </w:rPr>
              <w:t>ay 11</w:t>
            </w:r>
          </w:p>
        </w:tc>
        <w:tc>
          <w:tcPr>
            <w:tcW w:w="7028" w:type="dxa"/>
            <w:gridSpan w:val="7"/>
            <w:shd w:val="clear" w:color="auto" w:fill="auto"/>
          </w:tcPr>
          <w:p w14:paraId="5937D6CC"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Environmental sustainability</w:t>
            </w:r>
          </w:p>
          <w:p w14:paraId="4E383410"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Dent (2017)</w:t>
            </w:r>
          </w:p>
          <w:p w14:paraId="5D322F7D"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Economy (2004)</w:t>
            </w:r>
          </w:p>
          <w:p w14:paraId="727DDE9E" w14:textId="5866361B" w:rsidR="00A40201" w:rsidRPr="001122B5"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sidRPr="001122B5">
              <w:rPr>
                <w:color w:val="000000"/>
                <w:szCs w:val="20"/>
              </w:rPr>
              <w:t>“The new class war,” pp. 10-11</w:t>
            </w:r>
          </w:p>
        </w:tc>
      </w:tr>
      <w:tr w:rsidR="00A40201" w14:paraId="0D4E9B40" w14:textId="77777777">
        <w:trPr>
          <w:trHeight w:val="398"/>
          <w:jc w:val="center"/>
        </w:trPr>
        <w:tc>
          <w:tcPr>
            <w:tcW w:w="1411" w:type="dxa"/>
            <w:vMerge/>
            <w:shd w:val="clear" w:color="auto" w:fill="D9D9D9"/>
            <w:vAlign w:val="center"/>
          </w:tcPr>
          <w:p w14:paraId="489AA592"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6FCE9FBD" w14:textId="4887162B" w:rsidR="00A40201" w:rsidRDefault="00A40201" w:rsidP="001122B5">
            <w:pPr>
              <w:pBdr>
                <w:top w:val="nil"/>
                <w:left w:val="nil"/>
                <w:bottom w:val="nil"/>
                <w:right w:val="nil"/>
                <w:between w:val="nil"/>
              </w:pBdr>
              <w:spacing w:after="0" w:line="240" w:lineRule="auto"/>
              <w:jc w:val="center"/>
              <w:rPr>
                <w:b/>
                <w:color w:val="000000"/>
                <w:szCs w:val="20"/>
              </w:rPr>
            </w:pPr>
            <w:r>
              <w:rPr>
                <w:rFonts w:hint="eastAsia"/>
                <w:b/>
                <w:color w:val="000000"/>
                <w:szCs w:val="20"/>
              </w:rPr>
              <w:t>D</w:t>
            </w:r>
            <w:r>
              <w:rPr>
                <w:b/>
                <w:color w:val="000000"/>
                <w:szCs w:val="20"/>
              </w:rPr>
              <w:t>ay 12</w:t>
            </w:r>
          </w:p>
        </w:tc>
        <w:tc>
          <w:tcPr>
            <w:tcW w:w="7028" w:type="dxa"/>
            <w:gridSpan w:val="7"/>
            <w:shd w:val="clear" w:color="auto" w:fill="auto"/>
          </w:tcPr>
          <w:p w14:paraId="1BA69E26"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Migration issues</w:t>
            </w:r>
          </w:p>
          <w:p w14:paraId="620DDE9C"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“The new class war,” pp. 14-15</w:t>
            </w:r>
          </w:p>
          <w:p w14:paraId="4921F976"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“The bitter generation”</w:t>
            </w:r>
          </w:p>
          <w:p w14:paraId="376C0832"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“A narrow passage – immigration to Japan”</w:t>
            </w:r>
          </w:p>
          <w:p w14:paraId="64D2FD5C" w14:textId="19DF77B8" w:rsidR="00A40201" w:rsidRPr="001122B5"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sidRPr="001122B5">
              <w:rPr>
                <w:color w:val="000000"/>
                <w:szCs w:val="20"/>
              </w:rPr>
              <w:t>“Waiting to make their move”</w:t>
            </w:r>
          </w:p>
        </w:tc>
      </w:tr>
      <w:tr w:rsidR="00A40201" w14:paraId="35506A9B" w14:textId="77777777">
        <w:trPr>
          <w:trHeight w:val="398"/>
          <w:jc w:val="center"/>
        </w:trPr>
        <w:tc>
          <w:tcPr>
            <w:tcW w:w="1411" w:type="dxa"/>
            <w:vMerge/>
            <w:shd w:val="clear" w:color="auto" w:fill="D9D9D9"/>
            <w:vAlign w:val="center"/>
          </w:tcPr>
          <w:p w14:paraId="78995878"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2DE3F4B2" w14:textId="6563079B" w:rsidR="00A40201" w:rsidRDefault="00A40201" w:rsidP="001122B5">
            <w:pPr>
              <w:pBdr>
                <w:top w:val="nil"/>
                <w:left w:val="nil"/>
                <w:bottom w:val="nil"/>
                <w:right w:val="nil"/>
                <w:between w:val="nil"/>
              </w:pBdr>
              <w:spacing w:after="0" w:line="240" w:lineRule="auto"/>
              <w:jc w:val="center"/>
              <w:rPr>
                <w:b/>
                <w:color w:val="000000"/>
                <w:szCs w:val="20"/>
              </w:rPr>
            </w:pPr>
            <w:r>
              <w:rPr>
                <w:rFonts w:hint="eastAsia"/>
                <w:b/>
                <w:color w:val="000000"/>
                <w:szCs w:val="20"/>
              </w:rPr>
              <w:t>D</w:t>
            </w:r>
            <w:r>
              <w:rPr>
                <w:b/>
                <w:color w:val="000000"/>
                <w:szCs w:val="20"/>
              </w:rPr>
              <w:t>ay 13</w:t>
            </w:r>
          </w:p>
        </w:tc>
        <w:tc>
          <w:tcPr>
            <w:tcW w:w="7028" w:type="dxa"/>
            <w:gridSpan w:val="7"/>
            <w:shd w:val="clear" w:color="auto" w:fill="auto"/>
          </w:tcPr>
          <w:p w14:paraId="69168AE8" w14:textId="77777777" w:rsidR="00A40201" w:rsidRDefault="00A40201" w:rsidP="001122B5">
            <w:pPr>
              <w:pBdr>
                <w:top w:val="nil"/>
                <w:left w:val="nil"/>
                <w:bottom w:val="nil"/>
                <w:right w:val="nil"/>
                <w:between w:val="nil"/>
              </w:pBdr>
              <w:spacing w:after="0" w:line="240" w:lineRule="auto"/>
              <w:rPr>
                <w:color w:val="000000"/>
                <w:szCs w:val="20"/>
              </w:rPr>
            </w:pPr>
            <w:r>
              <w:rPr>
                <w:color w:val="000000"/>
                <w:szCs w:val="20"/>
              </w:rPr>
              <w:t>Science &amp; technology</w:t>
            </w:r>
          </w:p>
          <w:p w14:paraId="20DBD4E1"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“Creating a digital totalitarian state”</w:t>
            </w:r>
          </w:p>
          <w:p w14:paraId="2C82731D"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“Inside China’s dystopian dreams”</w:t>
            </w:r>
          </w:p>
          <w:p w14:paraId="2386DBEE"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“Will the West welcome or shun Chinese FDI?”</w:t>
            </w:r>
          </w:p>
          <w:p w14:paraId="07AFFC60" w14:textId="77777777" w:rsidR="00A40201"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Pr>
                <w:color w:val="000000"/>
                <w:szCs w:val="20"/>
              </w:rPr>
              <w:t>“White House considers restricting Chinese researchers”</w:t>
            </w:r>
          </w:p>
          <w:p w14:paraId="1D2F294F" w14:textId="2A0D385F" w:rsidR="00A40201" w:rsidRPr="001122B5" w:rsidRDefault="00A40201" w:rsidP="001122B5">
            <w:pPr>
              <w:pStyle w:val="ListParagraph"/>
              <w:numPr>
                <w:ilvl w:val="0"/>
                <w:numId w:val="3"/>
              </w:numPr>
              <w:pBdr>
                <w:top w:val="nil"/>
                <w:left w:val="nil"/>
                <w:bottom w:val="nil"/>
                <w:right w:val="nil"/>
                <w:between w:val="nil"/>
              </w:pBdr>
              <w:spacing w:after="0" w:line="240" w:lineRule="auto"/>
              <w:ind w:leftChars="0"/>
              <w:rPr>
                <w:color w:val="000000"/>
                <w:szCs w:val="20"/>
              </w:rPr>
            </w:pPr>
            <w:r w:rsidRPr="001122B5">
              <w:rPr>
                <w:color w:val="000000"/>
                <w:szCs w:val="20"/>
              </w:rPr>
              <w:t>“Is this the beginning of a new Cold War?”</w:t>
            </w:r>
          </w:p>
        </w:tc>
      </w:tr>
      <w:tr w:rsidR="00A40201" w14:paraId="4B0BE074" w14:textId="77777777">
        <w:trPr>
          <w:trHeight w:val="398"/>
          <w:jc w:val="center"/>
        </w:trPr>
        <w:tc>
          <w:tcPr>
            <w:tcW w:w="1411" w:type="dxa"/>
            <w:vMerge/>
            <w:shd w:val="clear" w:color="auto" w:fill="D9D9D9"/>
            <w:vAlign w:val="center"/>
          </w:tcPr>
          <w:p w14:paraId="6AAA25A8"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1C739F49" w14:textId="4621E320" w:rsidR="00A40201" w:rsidRDefault="00A40201" w:rsidP="001122B5">
            <w:pPr>
              <w:pBdr>
                <w:top w:val="nil"/>
                <w:left w:val="nil"/>
                <w:bottom w:val="nil"/>
                <w:right w:val="nil"/>
                <w:between w:val="nil"/>
              </w:pBdr>
              <w:spacing w:after="0" w:line="240" w:lineRule="auto"/>
              <w:jc w:val="center"/>
              <w:rPr>
                <w:b/>
                <w:color w:val="000000"/>
                <w:szCs w:val="20"/>
              </w:rPr>
            </w:pPr>
            <w:r>
              <w:rPr>
                <w:rFonts w:hint="eastAsia"/>
                <w:b/>
                <w:color w:val="000000"/>
                <w:szCs w:val="20"/>
              </w:rPr>
              <w:t>D</w:t>
            </w:r>
            <w:r>
              <w:rPr>
                <w:b/>
                <w:color w:val="000000"/>
                <w:szCs w:val="20"/>
              </w:rPr>
              <w:t>ay 14</w:t>
            </w:r>
          </w:p>
        </w:tc>
        <w:tc>
          <w:tcPr>
            <w:tcW w:w="7028" w:type="dxa"/>
            <w:gridSpan w:val="7"/>
            <w:shd w:val="clear" w:color="auto" w:fill="auto"/>
          </w:tcPr>
          <w:p w14:paraId="1AB273A9" w14:textId="61564BF6" w:rsidR="00A40201" w:rsidRDefault="00A40201" w:rsidP="001122B5">
            <w:pPr>
              <w:pBdr>
                <w:top w:val="nil"/>
                <w:left w:val="nil"/>
                <w:bottom w:val="nil"/>
                <w:right w:val="nil"/>
                <w:between w:val="nil"/>
              </w:pBdr>
              <w:spacing w:after="0" w:line="240" w:lineRule="auto"/>
              <w:rPr>
                <w:color w:val="000000"/>
                <w:szCs w:val="20"/>
              </w:rPr>
            </w:pPr>
            <w:r>
              <w:rPr>
                <w:color w:val="000000"/>
                <w:szCs w:val="20"/>
              </w:rPr>
              <w:t xml:space="preserve">Final examination + discussion </w:t>
            </w:r>
          </w:p>
        </w:tc>
      </w:tr>
      <w:tr w:rsidR="00A40201" w14:paraId="78E15876" w14:textId="77777777">
        <w:trPr>
          <w:trHeight w:val="398"/>
          <w:jc w:val="center"/>
        </w:trPr>
        <w:tc>
          <w:tcPr>
            <w:tcW w:w="1411" w:type="dxa"/>
            <w:vMerge/>
            <w:shd w:val="clear" w:color="auto" w:fill="D9D9D9"/>
            <w:vAlign w:val="center"/>
          </w:tcPr>
          <w:p w14:paraId="7C347953" w14:textId="77777777" w:rsidR="00A40201" w:rsidRDefault="00A40201" w:rsidP="001122B5">
            <w:pPr>
              <w:pBdr>
                <w:top w:val="nil"/>
                <w:left w:val="nil"/>
                <w:bottom w:val="nil"/>
                <w:right w:val="nil"/>
                <w:between w:val="nil"/>
              </w:pBdr>
              <w:spacing w:after="0" w:line="276" w:lineRule="auto"/>
              <w:jc w:val="left"/>
              <w:rPr>
                <w:color w:val="000000"/>
                <w:szCs w:val="20"/>
              </w:rPr>
            </w:pPr>
          </w:p>
        </w:tc>
        <w:tc>
          <w:tcPr>
            <w:tcW w:w="1360" w:type="dxa"/>
            <w:shd w:val="clear" w:color="auto" w:fill="EDEDED"/>
            <w:vAlign w:val="center"/>
          </w:tcPr>
          <w:p w14:paraId="041F66A2" w14:textId="0099BA05" w:rsidR="00A40201" w:rsidRDefault="00A40201" w:rsidP="001122B5">
            <w:pPr>
              <w:pBdr>
                <w:top w:val="nil"/>
                <w:left w:val="nil"/>
                <w:bottom w:val="nil"/>
                <w:right w:val="nil"/>
                <w:between w:val="nil"/>
              </w:pBdr>
              <w:spacing w:after="0" w:line="240" w:lineRule="auto"/>
              <w:jc w:val="center"/>
              <w:rPr>
                <w:b/>
                <w:color w:val="000000"/>
                <w:szCs w:val="20"/>
              </w:rPr>
            </w:pPr>
            <w:r>
              <w:rPr>
                <w:rFonts w:hint="eastAsia"/>
                <w:b/>
                <w:color w:val="000000"/>
                <w:szCs w:val="20"/>
              </w:rPr>
              <w:t>D</w:t>
            </w:r>
            <w:r>
              <w:rPr>
                <w:b/>
                <w:color w:val="000000"/>
                <w:szCs w:val="20"/>
              </w:rPr>
              <w:t>ay 15</w:t>
            </w:r>
          </w:p>
        </w:tc>
        <w:tc>
          <w:tcPr>
            <w:tcW w:w="7028" w:type="dxa"/>
            <w:gridSpan w:val="7"/>
            <w:shd w:val="clear" w:color="auto" w:fill="auto"/>
          </w:tcPr>
          <w:p w14:paraId="43B10388" w14:textId="76202D65" w:rsidR="00A40201" w:rsidRDefault="00755AF2" w:rsidP="001122B5">
            <w:pPr>
              <w:pBdr>
                <w:top w:val="nil"/>
                <w:left w:val="nil"/>
                <w:bottom w:val="nil"/>
                <w:right w:val="nil"/>
                <w:between w:val="nil"/>
              </w:pBdr>
              <w:spacing w:after="0" w:line="240" w:lineRule="auto"/>
              <w:rPr>
                <w:color w:val="000000"/>
                <w:szCs w:val="20"/>
              </w:rPr>
            </w:pPr>
            <w:r>
              <w:rPr>
                <w:color w:val="000000"/>
                <w:szCs w:val="20"/>
              </w:rPr>
              <w:t>Paper submission and presentations</w:t>
            </w:r>
          </w:p>
        </w:tc>
      </w:tr>
    </w:tbl>
    <w:p w14:paraId="25F1AE5C" w14:textId="77777777" w:rsidR="006F55A4" w:rsidRDefault="006F55A4">
      <w:pPr>
        <w:pBdr>
          <w:top w:val="nil"/>
          <w:left w:val="nil"/>
          <w:bottom w:val="nil"/>
          <w:right w:val="nil"/>
          <w:between w:val="nil"/>
        </w:pBdr>
        <w:spacing w:after="0" w:line="240" w:lineRule="auto"/>
        <w:rPr>
          <w:color w:val="000000"/>
          <w:sz w:val="14"/>
          <w:szCs w:val="14"/>
        </w:rPr>
      </w:pPr>
    </w:p>
    <w:sectPr w:rsidR="006F55A4">
      <w:headerReference w:type="default" r:id="rId10"/>
      <w:headerReference w:type="first" r:id="rId11"/>
      <w:pgSz w:w="11906" w:h="16838"/>
      <w:pgMar w:top="720" w:right="720" w:bottom="720" w:left="720" w:header="851" w:footer="99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941B09" w14:textId="77777777" w:rsidR="008763D8" w:rsidRDefault="008763D8">
      <w:pPr>
        <w:spacing w:after="0" w:line="240" w:lineRule="auto"/>
      </w:pPr>
      <w:r>
        <w:separator/>
      </w:r>
    </w:p>
  </w:endnote>
  <w:endnote w:type="continuationSeparator" w:id="0">
    <w:p w14:paraId="4D8EBCB2" w14:textId="77777777" w:rsidR="008763D8" w:rsidRDefault="008763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algun Gothic">
    <w:altName w:val="맑은 고딕"/>
    <w:panose1 w:val="020B0503020000020004"/>
    <w:charset w:val="81"/>
    <w:family w:val="swiss"/>
    <w:pitch w:val="variable"/>
    <w:sig w:usb0="9000002F" w:usb1="29D77CFB" w:usb2="00000012" w:usb3="00000000" w:csb0="0008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C6DF3B" w14:textId="77777777" w:rsidR="008763D8" w:rsidRDefault="008763D8">
      <w:pPr>
        <w:spacing w:after="0" w:line="240" w:lineRule="auto"/>
      </w:pPr>
      <w:r>
        <w:separator/>
      </w:r>
    </w:p>
  </w:footnote>
  <w:footnote w:type="continuationSeparator" w:id="0">
    <w:p w14:paraId="390A1581" w14:textId="77777777" w:rsidR="008763D8" w:rsidRDefault="008763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945978" w14:textId="77777777" w:rsidR="006F55A4" w:rsidRDefault="00A21264">
    <w:pPr>
      <w:pBdr>
        <w:top w:val="nil"/>
        <w:left w:val="nil"/>
        <w:bottom w:val="nil"/>
        <w:right w:val="nil"/>
        <w:between w:val="nil"/>
      </w:pBdr>
      <w:tabs>
        <w:tab w:val="center" w:pos="4513"/>
        <w:tab w:val="right" w:pos="9026"/>
      </w:tabs>
      <w:jc w:val="right"/>
      <w:rPr>
        <w:color w:val="000000"/>
        <w:szCs w:val="20"/>
      </w:rPr>
    </w:pPr>
    <w:r>
      <w:rPr>
        <w:noProof/>
        <w:color w:val="000000"/>
        <w:sz w:val="24"/>
        <w:szCs w:val="24"/>
      </w:rPr>
      <w:drawing>
        <wp:inline distT="0" distB="0" distL="0" distR="0" wp14:anchorId="7FF18D19" wp14:editId="70BF03F8">
          <wp:extent cx="1657350" cy="266700"/>
          <wp:effectExtent l="0" t="0" r="0" b="0"/>
          <wp:docPr id="3"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1657350" cy="26670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773BA" w14:textId="77777777" w:rsidR="006F55A4" w:rsidRDefault="00A21264">
    <w:pPr>
      <w:pBdr>
        <w:top w:val="nil"/>
        <w:left w:val="nil"/>
        <w:bottom w:val="nil"/>
        <w:right w:val="nil"/>
        <w:between w:val="nil"/>
      </w:pBdr>
      <w:tabs>
        <w:tab w:val="center" w:pos="4513"/>
        <w:tab w:val="right" w:pos="9026"/>
      </w:tabs>
      <w:jc w:val="center"/>
      <w:rPr>
        <w:color w:val="000000"/>
        <w:szCs w:val="20"/>
      </w:rPr>
    </w:pPr>
    <w:r>
      <w:rPr>
        <w:noProof/>
        <w:color w:val="000000"/>
        <w:sz w:val="24"/>
        <w:szCs w:val="24"/>
      </w:rPr>
      <w:drawing>
        <wp:inline distT="0" distB="0" distL="0" distR="0" wp14:anchorId="6B084617" wp14:editId="3775CA15">
          <wp:extent cx="3771900" cy="609600"/>
          <wp:effectExtent l="0" t="0" r="0" b="0"/>
          <wp:docPr id="4"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3771900" cy="609600"/>
                  </a:xfrm>
                  <a:prstGeom prst="rect">
                    <a:avLst/>
                  </a:prstGeom>
                  <a:ln/>
                </pic:spPr>
              </pic:pic>
            </a:graphicData>
          </a:graphic>
        </wp:inline>
      </w:drawing>
    </w:r>
    <w:r>
      <w:rPr>
        <w:color w:val="000000"/>
        <w:szCs w:val="20"/>
      </w:rPr>
      <w:br/>
    </w:r>
    <w:r>
      <w:rPr>
        <w:b/>
        <w:color w:val="000000"/>
        <w:sz w:val="28"/>
        <w:szCs w:val="28"/>
      </w:rPr>
      <w:t>Hanyang International Winter 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394F4D"/>
    <w:multiLevelType w:val="hybridMultilevel"/>
    <w:tmpl w:val="53F0B47C"/>
    <w:lvl w:ilvl="0" w:tplc="67E4F046">
      <w:start w:val="5"/>
      <w:numFmt w:val="bullet"/>
      <w:lvlText w:val="-"/>
      <w:lvlJc w:val="left"/>
      <w:pPr>
        <w:ind w:left="720" w:hanging="360"/>
      </w:pPr>
      <w:rPr>
        <w:rFonts w:ascii="Malgun Gothic" w:eastAsia="Malgun Gothic" w:hAnsi="Malgun Gothic" w:cs="Malgun Gothic"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580743"/>
    <w:multiLevelType w:val="hybridMultilevel"/>
    <w:tmpl w:val="A1BA04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70857262"/>
    <w:multiLevelType w:val="multilevel"/>
    <w:tmpl w:val="E5DCE9C8"/>
    <w:lvl w:ilvl="0">
      <w:start w:val="5"/>
      <w:numFmt w:val="bullet"/>
      <w:lvlText w:val="-"/>
      <w:lvlJc w:val="left"/>
      <w:pPr>
        <w:ind w:left="760" w:hanging="360"/>
      </w:pPr>
      <w:rPr>
        <w:rFonts w:ascii="Malgun Gothic" w:eastAsia="Malgun Gothic" w:hAnsi="Malgun Gothic" w:cs="Malgun Gothic"/>
      </w:rPr>
    </w:lvl>
    <w:lvl w:ilvl="1">
      <w:start w:val="1"/>
      <w:numFmt w:val="bullet"/>
      <w:lvlText w:val="■"/>
      <w:lvlJc w:val="left"/>
      <w:pPr>
        <w:ind w:left="1200" w:hanging="400"/>
      </w:pPr>
      <w:rPr>
        <w:rFonts w:ascii="Noto Sans Symbols" w:eastAsia="Noto Sans Symbols" w:hAnsi="Noto Sans Symbols" w:cs="Noto Sans Symbols"/>
      </w:rPr>
    </w:lvl>
    <w:lvl w:ilvl="2">
      <w:start w:val="1"/>
      <w:numFmt w:val="bullet"/>
      <w:lvlText w:val="◆"/>
      <w:lvlJc w:val="left"/>
      <w:pPr>
        <w:ind w:left="1600" w:hanging="400"/>
      </w:pPr>
      <w:rPr>
        <w:rFonts w:ascii="Noto Sans Symbols" w:eastAsia="Noto Sans Symbols" w:hAnsi="Noto Sans Symbols" w:cs="Noto Sans Symbols"/>
      </w:rPr>
    </w:lvl>
    <w:lvl w:ilvl="3">
      <w:start w:val="1"/>
      <w:numFmt w:val="bullet"/>
      <w:lvlText w:val="●"/>
      <w:lvlJc w:val="left"/>
      <w:pPr>
        <w:ind w:left="2000" w:hanging="400"/>
      </w:pPr>
      <w:rPr>
        <w:rFonts w:ascii="Noto Sans Symbols" w:eastAsia="Noto Sans Symbols" w:hAnsi="Noto Sans Symbols" w:cs="Noto Sans Symbols"/>
      </w:rPr>
    </w:lvl>
    <w:lvl w:ilvl="4">
      <w:start w:val="1"/>
      <w:numFmt w:val="bullet"/>
      <w:lvlText w:val="■"/>
      <w:lvlJc w:val="left"/>
      <w:pPr>
        <w:ind w:left="2400" w:hanging="400"/>
      </w:pPr>
      <w:rPr>
        <w:rFonts w:ascii="Noto Sans Symbols" w:eastAsia="Noto Sans Symbols" w:hAnsi="Noto Sans Symbols" w:cs="Noto Sans Symbols"/>
      </w:rPr>
    </w:lvl>
    <w:lvl w:ilvl="5">
      <w:start w:val="1"/>
      <w:numFmt w:val="bullet"/>
      <w:lvlText w:val="◆"/>
      <w:lvlJc w:val="left"/>
      <w:pPr>
        <w:ind w:left="2800" w:hanging="400"/>
      </w:pPr>
      <w:rPr>
        <w:rFonts w:ascii="Noto Sans Symbols" w:eastAsia="Noto Sans Symbols" w:hAnsi="Noto Sans Symbols" w:cs="Noto Sans Symbols"/>
      </w:rPr>
    </w:lvl>
    <w:lvl w:ilvl="6">
      <w:start w:val="1"/>
      <w:numFmt w:val="bullet"/>
      <w:lvlText w:val="●"/>
      <w:lvlJc w:val="left"/>
      <w:pPr>
        <w:ind w:left="3200" w:hanging="400"/>
      </w:pPr>
      <w:rPr>
        <w:rFonts w:ascii="Noto Sans Symbols" w:eastAsia="Noto Sans Symbols" w:hAnsi="Noto Sans Symbols" w:cs="Noto Sans Symbols"/>
      </w:rPr>
    </w:lvl>
    <w:lvl w:ilvl="7">
      <w:start w:val="1"/>
      <w:numFmt w:val="bullet"/>
      <w:lvlText w:val="■"/>
      <w:lvlJc w:val="left"/>
      <w:pPr>
        <w:ind w:left="3600" w:hanging="400"/>
      </w:pPr>
      <w:rPr>
        <w:rFonts w:ascii="Noto Sans Symbols" w:eastAsia="Noto Sans Symbols" w:hAnsi="Noto Sans Symbols" w:cs="Noto Sans Symbols"/>
      </w:rPr>
    </w:lvl>
    <w:lvl w:ilvl="8">
      <w:start w:val="1"/>
      <w:numFmt w:val="bullet"/>
      <w:lvlText w:val="◆"/>
      <w:lvlJc w:val="left"/>
      <w:pPr>
        <w:ind w:left="4000" w:hanging="400"/>
      </w:pPr>
      <w:rPr>
        <w:rFonts w:ascii="Noto Sans Symbols" w:eastAsia="Noto Sans Symbols" w:hAnsi="Noto Sans Symbols" w:cs="Noto Sans Symbol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55A4"/>
    <w:rsid w:val="001122B5"/>
    <w:rsid w:val="006F55A4"/>
    <w:rsid w:val="00755AF2"/>
    <w:rsid w:val="008763D8"/>
    <w:rsid w:val="00A21264"/>
    <w:rsid w:val="00A40201"/>
    <w:rsid w:val="00F2685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B38D4"/>
  <w15:docId w15:val="{B8CA6090-4E51-4DD9-B6DF-ED4F8569C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algun Gothic" w:eastAsia="Malgun Gothic" w:hAnsi="Malgun Gothic" w:cs="Malgun Gothic"/>
        <w:lang w:val="en-US" w:eastAsia="ko-KR" w:bidi="ar-SA"/>
      </w:rPr>
    </w:rPrDefault>
    <w:pPrDefault>
      <w:pPr>
        <w:widowControl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ordWrap w:val="0"/>
      <w:autoSpaceDE w:val="0"/>
      <w:autoSpaceDN w:val="0"/>
    </w:pPr>
    <w:rPr>
      <w:kern w:val="2"/>
      <w:szCs w:val="22"/>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rPr>
  </w:style>
  <w:style w:type="paragraph" w:styleId="Heading6">
    <w:name w:val="heading 6"/>
    <w:basedOn w:val="Normal"/>
    <w:next w:val="Normal"/>
    <w:uiPriority w:val="9"/>
    <w:semiHidden/>
    <w:unhideWhenUsed/>
    <w:qFormat/>
    <w:pPr>
      <w:keepNext/>
      <w:keepLines/>
      <w:spacing w:before="200" w:after="40"/>
      <w:outlineLvl w:val="5"/>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229A"/>
    <w:pPr>
      <w:ind w:leftChars="400" w:left="800"/>
    </w:pPr>
  </w:style>
  <w:style w:type="paragraph" w:styleId="Header">
    <w:name w:val="header"/>
    <w:basedOn w:val="Normal"/>
    <w:link w:val="HeaderChar"/>
    <w:uiPriority w:val="99"/>
    <w:unhideWhenUsed/>
    <w:rsid w:val="006D23FB"/>
    <w:pPr>
      <w:tabs>
        <w:tab w:val="center" w:pos="4513"/>
        <w:tab w:val="right" w:pos="9026"/>
      </w:tabs>
      <w:snapToGrid w:val="0"/>
    </w:pPr>
  </w:style>
  <w:style w:type="character" w:customStyle="1" w:styleId="HeaderChar">
    <w:name w:val="Header Char"/>
    <w:basedOn w:val="DefaultParagraphFont"/>
    <w:link w:val="Header"/>
    <w:uiPriority w:val="99"/>
    <w:rsid w:val="006D23FB"/>
  </w:style>
  <w:style w:type="paragraph" w:styleId="Footer">
    <w:name w:val="footer"/>
    <w:basedOn w:val="Normal"/>
    <w:link w:val="FooterChar"/>
    <w:uiPriority w:val="99"/>
    <w:unhideWhenUsed/>
    <w:rsid w:val="006D23FB"/>
    <w:pPr>
      <w:tabs>
        <w:tab w:val="center" w:pos="4513"/>
        <w:tab w:val="right" w:pos="9026"/>
      </w:tabs>
      <w:snapToGrid w:val="0"/>
    </w:pPr>
  </w:style>
  <w:style w:type="character" w:customStyle="1" w:styleId="FooterChar">
    <w:name w:val="Footer Char"/>
    <w:basedOn w:val="DefaultParagraphFont"/>
    <w:link w:val="Footer"/>
    <w:uiPriority w:val="99"/>
    <w:rsid w:val="006D23FB"/>
  </w:style>
  <w:style w:type="character" w:styleId="Hyperlink">
    <w:name w:val="Hyperlink"/>
    <w:uiPriority w:val="99"/>
    <w:unhideWhenUsed/>
    <w:rsid w:val="003329A7"/>
    <w:rPr>
      <w:color w:val="0563C1"/>
      <w:u w:val="single"/>
    </w:rPr>
  </w:style>
  <w:style w:type="paragraph" w:styleId="NoSpacing">
    <w:name w:val="No Spacing"/>
    <w:uiPriority w:val="1"/>
    <w:qFormat/>
    <w:rsid w:val="00AF49A0"/>
    <w:pPr>
      <w:wordWrap w:val="0"/>
      <w:autoSpaceDE w:val="0"/>
      <w:autoSpaceDN w:val="0"/>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115" w:type="dxa"/>
        <w:right w:w="115" w:type="dxa"/>
      </w:tblCellMar>
    </w:tblPr>
  </w:style>
  <w:style w:type="character" w:styleId="UnresolvedMention">
    <w:name w:val="Unresolved Mention"/>
    <w:basedOn w:val="DefaultParagraphFont"/>
    <w:uiPriority w:val="99"/>
    <w:semiHidden/>
    <w:unhideWhenUsed/>
    <w:rsid w:val="00F268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shapiro@illinoistech.ed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iit.edu/directory/people/matthew-shapir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wkFIujhzE5RK3y6+YVUt3zcsaQ==">CgMxLjA4AHIhMXBiWC1sSFJLbGFSYjAyUzFoVEtEdWI2d2t2eHFscC1P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689</Words>
  <Characters>3929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Illinois Institute of Technology</Company>
  <LinksUpToDate>false</LinksUpToDate>
  <CharactersWithSpaces>4609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Punt</dc:creator>
  <cp:lastModifiedBy>Matthew Shapiro</cp:lastModifiedBy>
  <cp:revision>4</cp:revision>
  <dcterms:created xsi:type="dcterms:W3CDTF">2025-09-23T19:24:00Z</dcterms:created>
  <dcterms:modified xsi:type="dcterms:W3CDTF">2026-04-01T11:19:00Z</dcterms:modified>
</cp:coreProperties>
</file>